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1369" w:rsidRPr="00F92FEE" w:rsidRDefault="00AB1369" w:rsidP="00AB1369">
      <w:pPr>
        <w:shd w:val="clear" w:color="auto" w:fill="FFFFFF"/>
        <w:spacing w:line="288" w:lineRule="atLeast"/>
        <w:textAlignment w:val="baseline"/>
        <w:outlineLvl w:val="1"/>
        <w:rPr>
          <w:rFonts w:ascii="Minion Pro" w:eastAsia="Times New Roman" w:hAnsi="Minion Pro" w:cs="Times New Roman"/>
          <w:b/>
          <w:bCs/>
          <w:color w:val="3F7FC3"/>
          <w:sz w:val="33"/>
          <w:szCs w:val="33"/>
          <w:lang w:eastAsia="hr-HR"/>
        </w:rPr>
      </w:pPr>
      <w:bookmarkStart w:id="0" w:name="_GoBack"/>
      <w:bookmarkEnd w:id="0"/>
      <w:r w:rsidRPr="00F92FEE">
        <w:rPr>
          <w:rFonts w:ascii="Minion Pro" w:eastAsia="Times New Roman" w:hAnsi="Minion Pro" w:cs="Times New Roman"/>
          <w:b/>
          <w:bCs/>
          <w:color w:val="3F7FC3"/>
          <w:sz w:val="33"/>
          <w:szCs w:val="33"/>
          <w:lang w:eastAsia="hr-HR"/>
        </w:rPr>
        <w:t>Naredba o mjerama za sprječavanje pojave i ranog otkrivanja unosa virusa afričke svinjske kuge na području Republike Hrvatske</w:t>
      </w:r>
    </w:p>
    <w:p w:rsidR="00AB1369" w:rsidRPr="00F92FEE" w:rsidRDefault="00AB1369" w:rsidP="00AB1369">
      <w:pPr>
        <w:spacing w:after="48" w:line="240" w:lineRule="auto"/>
        <w:jc w:val="center"/>
        <w:textAlignment w:val="baseline"/>
        <w:rPr>
          <w:rFonts w:ascii="Times New Roman" w:eastAsia="Times New Roman" w:hAnsi="Times New Roman" w:cs="Times New Roman"/>
          <w:b/>
          <w:bCs/>
          <w:caps/>
          <w:color w:val="231F20"/>
          <w:sz w:val="36"/>
          <w:szCs w:val="36"/>
          <w:lang w:eastAsia="hr-HR"/>
        </w:rPr>
      </w:pPr>
      <w:r w:rsidRPr="00F92FEE">
        <w:rPr>
          <w:rFonts w:ascii="Times New Roman" w:eastAsia="Times New Roman" w:hAnsi="Times New Roman" w:cs="Times New Roman"/>
          <w:b/>
          <w:bCs/>
          <w:caps/>
          <w:color w:val="231F20"/>
          <w:sz w:val="36"/>
          <w:szCs w:val="36"/>
          <w:lang w:eastAsia="hr-HR"/>
        </w:rPr>
        <w:t>MINISTARSTVO POLJOPRIVREDE</w:t>
      </w:r>
    </w:p>
    <w:p w:rsidR="00AB1369" w:rsidRPr="00F92FEE" w:rsidRDefault="00AB1369" w:rsidP="00AB1369">
      <w:pPr>
        <w:spacing w:after="48" w:line="240" w:lineRule="auto"/>
        <w:jc w:val="right"/>
        <w:textAlignment w:val="baseline"/>
        <w:rPr>
          <w:rFonts w:ascii="Times New Roman" w:eastAsia="Times New Roman" w:hAnsi="Times New Roman" w:cs="Times New Roman"/>
          <w:b/>
          <w:bCs/>
          <w:color w:val="231F20"/>
          <w:sz w:val="24"/>
          <w:szCs w:val="24"/>
          <w:lang w:eastAsia="hr-HR"/>
        </w:rPr>
      </w:pPr>
      <w:r w:rsidRPr="00F92FEE">
        <w:rPr>
          <w:rFonts w:ascii="Times New Roman" w:eastAsia="Times New Roman" w:hAnsi="Times New Roman" w:cs="Times New Roman"/>
          <w:b/>
          <w:bCs/>
          <w:color w:val="231F20"/>
          <w:sz w:val="24"/>
          <w:szCs w:val="24"/>
          <w:lang w:eastAsia="hr-HR"/>
        </w:rPr>
        <w:t>1886</w:t>
      </w:r>
    </w:p>
    <w:p w:rsidR="00AB1369" w:rsidRPr="00F92FEE" w:rsidRDefault="00AB1369" w:rsidP="00AB1369">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F92FEE">
        <w:rPr>
          <w:rFonts w:ascii="Times New Roman" w:eastAsia="Times New Roman" w:hAnsi="Times New Roman" w:cs="Times New Roman"/>
          <w:color w:val="231F20"/>
          <w:sz w:val="20"/>
          <w:szCs w:val="20"/>
          <w:lang w:eastAsia="hr-HR"/>
        </w:rPr>
        <w:t>Na temelju članka 11. stavka 8. Zakona o veterinarstvu (»Narodne novine«, br. 82/13, 148/13 i 115/18) ministrica poljoprivrede donosi</w:t>
      </w:r>
    </w:p>
    <w:p w:rsidR="00AB1369" w:rsidRPr="00F92FEE" w:rsidRDefault="00AB1369" w:rsidP="00AB1369">
      <w:pPr>
        <w:spacing w:before="153" w:after="0" w:line="240" w:lineRule="auto"/>
        <w:jc w:val="center"/>
        <w:textAlignment w:val="baseline"/>
        <w:rPr>
          <w:rFonts w:ascii="Times New Roman" w:eastAsia="Times New Roman" w:hAnsi="Times New Roman" w:cs="Times New Roman"/>
          <w:b/>
          <w:bCs/>
          <w:color w:val="231F20"/>
          <w:sz w:val="32"/>
          <w:szCs w:val="32"/>
          <w:lang w:eastAsia="hr-HR"/>
        </w:rPr>
      </w:pPr>
      <w:r w:rsidRPr="00F92FEE">
        <w:rPr>
          <w:rFonts w:ascii="Times New Roman" w:eastAsia="Times New Roman" w:hAnsi="Times New Roman" w:cs="Times New Roman"/>
          <w:b/>
          <w:bCs/>
          <w:color w:val="231F20"/>
          <w:sz w:val="32"/>
          <w:szCs w:val="32"/>
          <w:lang w:eastAsia="hr-HR"/>
        </w:rPr>
        <w:t>NAREDBU</w:t>
      </w:r>
    </w:p>
    <w:p w:rsidR="00AB1369" w:rsidRPr="00F92FEE" w:rsidRDefault="00AB1369" w:rsidP="00AB1369">
      <w:pPr>
        <w:spacing w:before="68" w:after="72" w:line="240" w:lineRule="auto"/>
        <w:jc w:val="center"/>
        <w:textAlignment w:val="baseline"/>
        <w:rPr>
          <w:rFonts w:ascii="Times New Roman" w:eastAsia="Times New Roman" w:hAnsi="Times New Roman" w:cs="Times New Roman"/>
          <w:b/>
          <w:bCs/>
          <w:color w:val="231F20"/>
          <w:sz w:val="24"/>
          <w:szCs w:val="24"/>
          <w:lang w:eastAsia="hr-HR"/>
        </w:rPr>
      </w:pPr>
      <w:r w:rsidRPr="00F92FEE">
        <w:rPr>
          <w:rFonts w:ascii="Times New Roman" w:eastAsia="Times New Roman" w:hAnsi="Times New Roman" w:cs="Times New Roman"/>
          <w:b/>
          <w:bCs/>
          <w:color w:val="231F20"/>
          <w:sz w:val="24"/>
          <w:szCs w:val="24"/>
          <w:lang w:eastAsia="hr-HR"/>
        </w:rPr>
        <w:t>O MJERAMA ZA SPRJEČAVANJE POJAVE I RANOG OTKRIVANJA UNOSA VIRUSA AFRIČKE SVINJSKE KUGE NA PODRUČJU REPUBLIKE HRVATSKE</w:t>
      </w:r>
    </w:p>
    <w:p w:rsidR="00AB1369" w:rsidRPr="00F92FEE" w:rsidRDefault="00AB1369" w:rsidP="00AB1369">
      <w:pPr>
        <w:spacing w:before="204" w:after="72" w:line="240" w:lineRule="auto"/>
        <w:jc w:val="center"/>
        <w:textAlignment w:val="baseline"/>
        <w:rPr>
          <w:rFonts w:ascii="Times New Roman" w:eastAsia="Times New Roman" w:hAnsi="Times New Roman" w:cs="Times New Roman"/>
          <w:i/>
          <w:iCs/>
          <w:color w:val="231F20"/>
          <w:lang w:eastAsia="hr-HR"/>
        </w:rPr>
      </w:pPr>
      <w:r w:rsidRPr="00F92FEE">
        <w:rPr>
          <w:rFonts w:ascii="Times New Roman" w:eastAsia="Times New Roman" w:hAnsi="Times New Roman" w:cs="Times New Roman"/>
          <w:i/>
          <w:iCs/>
          <w:color w:val="231F20"/>
          <w:lang w:eastAsia="hr-HR"/>
        </w:rPr>
        <w:t>Opće mjere</w:t>
      </w:r>
    </w:p>
    <w:p w:rsidR="00AB1369" w:rsidRPr="00F92FEE" w:rsidRDefault="00AB1369" w:rsidP="00AB1369">
      <w:pPr>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F92FEE">
        <w:rPr>
          <w:rFonts w:ascii="Times New Roman" w:eastAsia="Times New Roman" w:hAnsi="Times New Roman" w:cs="Times New Roman"/>
          <w:color w:val="231F20"/>
          <w:sz w:val="20"/>
          <w:szCs w:val="20"/>
          <w:lang w:eastAsia="hr-HR"/>
        </w:rPr>
        <w:t>Članak 1.</w:t>
      </w:r>
    </w:p>
    <w:p w:rsidR="00AB1369" w:rsidRPr="00F92FEE" w:rsidRDefault="00AB1369" w:rsidP="00AB1369">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F92FEE">
        <w:rPr>
          <w:rFonts w:ascii="Times New Roman" w:eastAsia="Times New Roman" w:hAnsi="Times New Roman" w:cs="Times New Roman"/>
          <w:color w:val="231F20"/>
          <w:sz w:val="20"/>
          <w:szCs w:val="20"/>
          <w:lang w:eastAsia="hr-HR"/>
        </w:rPr>
        <w:t>Radi sprječavanja pojave i ranog otkrivanja unosa virusa afričke svinjske kuge, na čitavom području Republike Hrvatske naređuju se sljedeće mjere:</w:t>
      </w:r>
    </w:p>
    <w:p w:rsidR="00AB1369" w:rsidRPr="00F92FEE" w:rsidRDefault="00AB1369" w:rsidP="00AB1369">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F92FEE">
        <w:rPr>
          <w:rFonts w:ascii="Times New Roman" w:eastAsia="Times New Roman" w:hAnsi="Times New Roman" w:cs="Times New Roman"/>
          <w:color w:val="231F20"/>
          <w:sz w:val="20"/>
          <w:szCs w:val="20"/>
          <w:lang w:eastAsia="hr-HR"/>
        </w:rPr>
        <w:t xml:space="preserve">1. Zabranjeno je </w:t>
      </w:r>
      <w:proofErr w:type="spellStart"/>
      <w:r w:rsidRPr="00F92FEE">
        <w:rPr>
          <w:rFonts w:ascii="Times New Roman" w:eastAsia="Times New Roman" w:hAnsi="Times New Roman" w:cs="Times New Roman"/>
          <w:color w:val="231F20"/>
          <w:sz w:val="20"/>
          <w:szCs w:val="20"/>
          <w:lang w:eastAsia="hr-HR"/>
        </w:rPr>
        <w:t>pašno</w:t>
      </w:r>
      <w:proofErr w:type="spellEnd"/>
      <w:r w:rsidRPr="00F92FEE">
        <w:rPr>
          <w:rFonts w:ascii="Times New Roman" w:eastAsia="Times New Roman" w:hAnsi="Times New Roman" w:cs="Times New Roman"/>
          <w:color w:val="231F20"/>
          <w:sz w:val="20"/>
          <w:szCs w:val="20"/>
          <w:lang w:eastAsia="hr-HR"/>
        </w:rPr>
        <w:t xml:space="preserve"> držanje svinja i ispuštanje svinja na otvoreni prostor, osim ako se svinje drže u prostoru ograđenom dvostrukom ogradom koji je kao takav registriran u Jedinstvenom registru domaćih životinja (JRDŽ) te ima jedinstveni identifikacijski broj gospodarstva i druge podatke koji se traže sukladno posebnim propisima i uz odobrenje nadležnog veterinarskog inspektora. Dvostruka ograda mora biti postavljena prije ispuštanja svinja na otvoreni prostor.</w:t>
      </w:r>
    </w:p>
    <w:p w:rsidR="00AB1369" w:rsidRPr="00F92FEE" w:rsidRDefault="00AB1369" w:rsidP="00AB1369">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F92FEE">
        <w:rPr>
          <w:rFonts w:ascii="Times New Roman" w:eastAsia="Times New Roman" w:hAnsi="Times New Roman" w:cs="Times New Roman"/>
          <w:color w:val="231F20"/>
          <w:sz w:val="20"/>
          <w:szCs w:val="20"/>
          <w:lang w:eastAsia="hr-HR"/>
        </w:rPr>
        <w:t>2. Posjednici svinja moraju osigurati da sve svinje koje se drže na način iz točke 1. ovoga članka budu označene identifikacijskom oznakom u skladu s posebnim propisima, a označavanje mora biti provedeno najkasnije prije njihovog ispuštanja u otvoreni prostor.</w:t>
      </w:r>
    </w:p>
    <w:p w:rsidR="00AB1369" w:rsidRPr="00F92FEE" w:rsidRDefault="00AB1369" w:rsidP="00AB1369">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F92FEE">
        <w:rPr>
          <w:rFonts w:ascii="Times New Roman" w:eastAsia="Times New Roman" w:hAnsi="Times New Roman" w:cs="Times New Roman"/>
          <w:color w:val="231F20"/>
          <w:sz w:val="20"/>
          <w:szCs w:val="20"/>
          <w:lang w:eastAsia="hr-HR"/>
        </w:rPr>
        <w:t>3. Posjednici svinja moraju osigurati da se domaće svinje drže na način kojim je u potpunosti onemogućen svaki izravan i neizravan kontakt domaćih svinja s divljim životinjama.</w:t>
      </w:r>
    </w:p>
    <w:p w:rsidR="00AB1369" w:rsidRPr="00F92FEE" w:rsidRDefault="00AB1369" w:rsidP="00AB1369">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F92FEE">
        <w:rPr>
          <w:rFonts w:ascii="Times New Roman" w:eastAsia="Times New Roman" w:hAnsi="Times New Roman" w:cs="Times New Roman"/>
          <w:color w:val="231F20"/>
          <w:sz w:val="20"/>
          <w:szCs w:val="20"/>
          <w:lang w:eastAsia="hr-HR"/>
        </w:rPr>
        <w:t>4. Naređuje se bez odgađanja, prijava veterinaru svinja koje pokazuju znakove bolesti, uginuća domaćih svinja te nađenih lešina svinja divljih uz obvezno pretraživanje uzoraka organa uginulih domaćih svinja i svinja divljih, sukladno Pravilniku o dijagnostičkom priručniku za afričku svinjsku kugu (»Narodne novine«, broj 116/08), radi isključivanja afričke svinjske kuge.</w:t>
      </w:r>
    </w:p>
    <w:p w:rsidR="00AB1369" w:rsidRPr="00F92FEE" w:rsidRDefault="00AB1369" w:rsidP="00AB1369">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F92FEE">
        <w:rPr>
          <w:rFonts w:ascii="Times New Roman" w:eastAsia="Times New Roman" w:hAnsi="Times New Roman" w:cs="Times New Roman"/>
          <w:color w:val="231F20"/>
          <w:sz w:val="20"/>
          <w:szCs w:val="20"/>
          <w:lang w:eastAsia="hr-HR"/>
        </w:rPr>
        <w:t xml:space="preserve">5. Posjednici svinja dužni su osigurati potpunu provedbu </w:t>
      </w:r>
      <w:proofErr w:type="spellStart"/>
      <w:r w:rsidRPr="00F92FEE">
        <w:rPr>
          <w:rFonts w:ascii="Times New Roman" w:eastAsia="Times New Roman" w:hAnsi="Times New Roman" w:cs="Times New Roman"/>
          <w:color w:val="231F20"/>
          <w:sz w:val="20"/>
          <w:szCs w:val="20"/>
          <w:lang w:eastAsia="hr-HR"/>
        </w:rPr>
        <w:t>biosigurnosnih</w:t>
      </w:r>
      <w:proofErr w:type="spellEnd"/>
      <w:r w:rsidRPr="00F92FEE">
        <w:rPr>
          <w:rFonts w:ascii="Times New Roman" w:eastAsia="Times New Roman" w:hAnsi="Times New Roman" w:cs="Times New Roman"/>
          <w:color w:val="231F20"/>
          <w:sz w:val="20"/>
          <w:szCs w:val="20"/>
          <w:lang w:eastAsia="hr-HR"/>
        </w:rPr>
        <w:t xml:space="preserve"> mjera propisanih godišnjom Naredbom o mjerama zaštite zdravlja životinja od zaraznih i nametničkih bolesti i njihovom financiranju te provedbu preventivnih </w:t>
      </w:r>
      <w:proofErr w:type="spellStart"/>
      <w:r w:rsidRPr="00F92FEE">
        <w:rPr>
          <w:rFonts w:ascii="Times New Roman" w:eastAsia="Times New Roman" w:hAnsi="Times New Roman" w:cs="Times New Roman"/>
          <w:color w:val="231F20"/>
          <w:sz w:val="20"/>
          <w:szCs w:val="20"/>
          <w:lang w:eastAsia="hr-HR"/>
        </w:rPr>
        <w:t>biosigurnosnih</w:t>
      </w:r>
      <w:proofErr w:type="spellEnd"/>
      <w:r w:rsidRPr="00F92FEE">
        <w:rPr>
          <w:rFonts w:ascii="Times New Roman" w:eastAsia="Times New Roman" w:hAnsi="Times New Roman" w:cs="Times New Roman"/>
          <w:color w:val="231F20"/>
          <w:sz w:val="20"/>
          <w:szCs w:val="20"/>
          <w:lang w:eastAsia="hr-HR"/>
        </w:rPr>
        <w:t xml:space="preserve"> mjera za smanjenje opasnosti od unošenja virusa uzročnika afričke svinjske kuge u uzgoje domaćih svinja.</w:t>
      </w:r>
    </w:p>
    <w:p w:rsidR="00AB1369" w:rsidRPr="00F92FEE" w:rsidRDefault="00AB1369" w:rsidP="00AB1369">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F92FEE">
        <w:rPr>
          <w:rFonts w:ascii="Times New Roman" w:eastAsia="Times New Roman" w:hAnsi="Times New Roman" w:cs="Times New Roman"/>
          <w:color w:val="231F20"/>
          <w:sz w:val="20"/>
          <w:szCs w:val="20"/>
          <w:lang w:eastAsia="hr-HR"/>
        </w:rPr>
        <w:t>6. Posjednici svinja moraju osigurati neškodljivo zbrinjavanje nusproizvoda nastalih tijekom klanja svinja za vlastite potrebe u skladu s posebnim propisima.</w:t>
      </w:r>
    </w:p>
    <w:p w:rsidR="00AB1369" w:rsidRPr="00F92FEE" w:rsidRDefault="00AB1369" w:rsidP="00AB1369">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F92FEE">
        <w:rPr>
          <w:rFonts w:ascii="Times New Roman" w:eastAsia="Times New Roman" w:hAnsi="Times New Roman" w:cs="Times New Roman"/>
          <w:color w:val="231F20"/>
          <w:sz w:val="20"/>
          <w:szCs w:val="20"/>
          <w:lang w:eastAsia="hr-HR"/>
        </w:rPr>
        <w:t>7. Zabranjeno je premještanje živih svinja divljih.</w:t>
      </w:r>
    </w:p>
    <w:p w:rsidR="00AB1369" w:rsidRPr="00F92FEE" w:rsidRDefault="00AB1369" w:rsidP="00AB1369">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F92FEE">
        <w:rPr>
          <w:rFonts w:ascii="Times New Roman" w:eastAsia="Times New Roman" w:hAnsi="Times New Roman" w:cs="Times New Roman"/>
          <w:color w:val="231F20"/>
          <w:sz w:val="20"/>
          <w:szCs w:val="20"/>
          <w:lang w:eastAsia="hr-HR"/>
        </w:rPr>
        <w:t xml:space="preserve">8. </w:t>
      </w:r>
      <w:proofErr w:type="spellStart"/>
      <w:r w:rsidRPr="00F92FEE">
        <w:rPr>
          <w:rFonts w:ascii="Times New Roman" w:eastAsia="Times New Roman" w:hAnsi="Times New Roman" w:cs="Times New Roman"/>
          <w:color w:val="231F20"/>
          <w:sz w:val="20"/>
          <w:szCs w:val="20"/>
          <w:lang w:eastAsia="hr-HR"/>
        </w:rPr>
        <w:t>Lovoovlaštenici</w:t>
      </w:r>
      <w:proofErr w:type="spellEnd"/>
      <w:r w:rsidRPr="00F92FEE">
        <w:rPr>
          <w:rFonts w:ascii="Times New Roman" w:eastAsia="Times New Roman" w:hAnsi="Times New Roman" w:cs="Times New Roman"/>
          <w:color w:val="231F20"/>
          <w:sz w:val="20"/>
          <w:szCs w:val="20"/>
          <w:lang w:eastAsia="hr-HR"/>
        </w:rPr>
        <w:t xml:space="preserve"> i </w:t>
      </w:r>
      <w:proofErr w:type="spellStart"/>
      <w:r w:rsidRPr="00F92FEE">
        <w:rPr>
          <w:rFonts w:ascii="Times New Roman" w:eastAsia="Times New Roman" w:hAnsi="Times New Roman" w:cs="Times New Roman"/>
          <w:color w:val="231F20"/>
          <w:sz w:val="20"/>
          <w:szCs w:val="20"/>
          <w:lang w:eastAsia="hr-HR"/>
        </w:rPr>
        <w:t>šumoposjednici</w:t>
      </w:r>
      <w:proofErr w:type="spellEnd"/>
      <w:r w:rsidRPr="00F92FEE">
        <w:rPr>
          <w:rFonts w:ascii="Times New Roman" w:eastAsia="Times New Roman" w:hAnsi="Times New Roman" w:cs="Times New Roman"/>
          <w:color w:val="231F20"/>
          <w:sz w:val="20"/>
          <w:szCs w:val="20"/>
          <w:lang w:eastAsia="hr-HR"/>
        </w:rPr>
        <w:t xml:space="preserve"> dužni su bez odgađanja prijaviti nadležnoj veterinarskoj inspekciji pojavu domaćih svinja izvan prostora navedenih u točki 1. ovoga članka, u svrhu njihovog uklanjanja.</w:t>
      </w:r>
    </w:p>
    <w:p w:rsidR="00AB1369" w:rsidRPr="00F92FEE" w:rsidRDefault="00AB1369" w:rsidP="00AB1369">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F92FEE">
        <w:rPr>
          <w:rFonts w:ascii="Times New Roman" w:eastAsia="Times New Roman" w:hAnsi="Times New Roman" w:cs="Times New Roman"/>
          <w:color w:val="231F20"/>
          <w:sz w:val="20"/>
          <w:szCs w:val="20"/>
          <w:lang w:eastAsia="hr-HR"/>
        </w:rPr>
        <w:t xml:space="preserve">9. </w:t>
      </w:r>
      <w:proofErr w:type="spellStart"/>
      <w:r w:rsidRPr="00F92FEE">
        <w:rPr>
          <w:rFonts w:ascii="Times New Roman" w:eastAsia="Times New Roman" w:hAnsi="Times New Roman" w:cs="Times New Roman"/>
          <w:color w:val="231F20"/>
          <w:sz w:val="20"/>
          <w:szCs w:val="20"/>
          <w:lang w:eastAsia="hr-HR"/>
        </w:rPr>
        <w:t>Lovoovlaštenici</w:t>
      </w:r>
      <w:proofErr w:type="spellEnd"/>
      <w:r w:rsidRPr="00F92FEE">
        <w:rPr>
          <w:rFonts w:ascii="Times New Roman" w:eastAsia="Times New Roman" w:hAnsi="Times New Roman" w:cs="Times New Roman"/>
          <w:color w:val="231F20"/>
          <w:sz w:val="20"/>
          <w:szCs w:val="20"/>
          <w:lang w:eastAsia="hr-HR"/>
        </w:rPr>
        <w:t xml:space="preserve"> i </w:t>
      </w:r>
      <w:proofErr w:type="spellStart"/>
      <w:r w:rsidRPr="00F92FEE">
        <w:rPr>
          <w:rFonts w:ascii="Times New Roman" w:eastAsia="Times New Roman" w:hAnsi="Times New Roman" w:cs="Times New Roman"/>
          <w:color w:val="231F20"/>
          <w:sz w:val="20"/>
          <w:szCs w:val="20"/>
          <w:lang w:eastAsia="hr-HR"/>
        </w:rPr>
        <w:t>šumoposjednici</w:t>
      </w:r>
      <w:proofErr w:type="spellEnd"/>
      <w:r w:rsidRPr="00F92FEE">
        <w:rPr>
          <w:rFonts w:ascii="Times New Roman" w:eastAsia="Times New Roman" w:hAnsi="Times New Roman" w:cs="Times New Roman"/>
          <w:color w:val="231F20"/>
          <w:sz w:val="20"/>
          <w:szCs w:val="20"/>
          <w:lang w:eastAsia="hr-HR"/>
        </w:rPr>
        <w:t xml:space="preserve"> dužni su bez odgađanja prijaviti nadležnim ovlaštenim veterinarskim organizacijama svako neuobičajeno ponašanje svinja divljih, pojavu znakova bolesti na živim ili odstrijeljenim svinjama divljim te svaku uginulu svinju divlju uključujući i svinje divlje stradale u prometu te lešine svinja divljih u stanju raspadanja i njihovu lokaciju, u svrhu otpreme lešine na laboratorijsko pretraživanje radi isključivanja afričke svinjske kuge.</w:t>
      </w:r>
    </w:p>
    <w:p w:rsidR="00AB1369" w:rsidRPr="00F92FEE" w:rsidRDefault="00AB1369" w:rsidP="00AB1369">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F92FEE">
        <w:rPr>
          <w:rFonts w:ascii="Times New Roman" w:eastAsia="Times New Roman" w:hAnsi="Times New Roman" w:cs="Times New Roman"/>
          <w:color w:val="231F20"/>
          <w:sz w:val="20"/>
          <w:szCs w:val="20"/>
          <w:lang w:eastAsia="hr-HR"/>
        </w:rPr>
        <w:t>10. Prijava iz stavka 8. i 9. ovoga članka, dojava iz stavka 12. ovoga članka i dostava uzoraka podrijetlom od svinje divlje provodi se u skladu s Programom nadziranja afričke svinjske kuge u 2019. godini (KLASA: 322-01/19-01/21).</w:t>
      </w:r>
    </w:p>
    <w:p w:rsidR="00AB1369" w:rsidRPr="00F92FEE" w:rsidRDefault="00AB1369" w:rsidP="00AB1369">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F92FEE">
        <w:rPr>
          <w:rFonts w:ascii="Times New Roman" w:eastAsia="Times New Roman" w:hAnsi="Times New Roman" w:cs="Times New Roman"/>
          <w:color w:val="231F20"/>
          <w:sz w:val="20"/>
          <w:szCs w:val="20"/>
          <w:lang w:eastAsia="hr-HR"/>
        </w:rPr>
        <w:t xml:space="preserve">11. Lovoovlaštenici su dužni osigurati provedbu </w:t>
      </w:r>
      <w:proofErr w:type="spellStart"/>
      <w:r w:rsidRPr="00F92FEE">
        <w:rPr>
          <w:rFonts w:ascii="Times New Roman" w:eastAsia="Times New Roman" w:hAnsi="Times New Roman" w:cs="Times New Roman"/>
          <w:color w:val="231F20"/>
          <w:sz w:val="20"/>
          <w:szCs w:val="20"/>
          <w:lang w:eastAsia="hr-HR"/>
        </w:rPr>
        <w:t>biosigurnosnih</w:t>
      </w:r>
      <w:proofErr w:type="spellEnd"/>
      <w:r w:rsidRPr="00F92FEE">
        <w:rPr>
          <w:rFonts w:ascii="Times New Roman" w:eastAsia="Times New Roman" w:hAnsi="Times New Roman" w:cs="Times New Roman"/>
          <w:color w:val="231F20"/>
          <w:sz w:val="20"/>
          <w:szCs w:val="20"/>
          <w:lang w:eastAsia="hr-HR"/>
        </w:rPr>
        <w:t xml:space="preserve"> mjera iz Dodatka I. ove Naredbe, prije, tijekom i nakon lova.</w:t>
      </w:r>
    </w:p>
    <w:p w:rsidR="00AB1369" w:rsidRPr="00F92FEE" w:rsidRDefault="00AB1369" w:rsidP="00AB1369">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F92FEE">
        <w:rPr>
          <w:rFonts w:ascii="Times New Roman" w:eastAsia="Times New Roman" w:hAnsi="Times New Roman" w:cs="Times New Roman"/>
          <w:color w:val="231F20"/>
          <w:sz w:val="20"/>
          <w:szCs w:val="20"/>
          <w:lang w:eastAsia="hr-HR"/>
        </w:rPr>
        <w:t>12. Svaka fizička osoba koja dojavi lokaciju na kojoj se nalazi lešina svinje divlje te ako se lešina svinje divlje nađe na istoj lokaciji, ima pravo na naknadu.</w:t>
      </w:r>
    </w:p>
    <w:p w:rsidR="00AB1369" w:rsidRPr="00F92FEE" w:rsidRDefault="00AB1369" w:rsidP="00AB1369">
      <w:pPr>
        <w:spacing w:before="204" w:after="72" w:line="240" w:lineRule="auto"/>
        <w:jc w:val="center"/>
        <w:textAlignment w:val="baseline"/>
        <w:rPr>
          <w:rFonts w:ascii="Times New Roman" w:eastAsia="Times New Roman" w:hAnsi="Times New Roman" w:cs="Times New Roman"/>
          <w:i/>
          <w:iCs/>
          <w:color w:val="231F20"/>
          <w:lang w:eastAsia="hr-HR"/>
        </w:rPr>
      </w:pPr>
      <w:r w:rsidRPr="00F92FEE">
        <w:rPr>
          <w:rFonts w:ascii="Times New Roman" w:eastAsia="Times New Roman" w:hAnsi="Times New Roman" w:cs="Times New Roman"/>
          <w:i/>
          <w:iCs/>
          <w:color w:val="231F20"/>
          <w:lang w:eastAsia="hr-HR"/>
        </w:rPr>
        <w:lastRenderedPageBreak/>
        <w:t>Kategorizacija</w:t>
      </w:r>
    </w:p>
    <w:p w:rsidR="00AB1369" w:rsidRPr="00F92FEE" w:rsidRDefault="00AB1369" w:rsidP="00AB1369">
      <w:pPr>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F92FEE">
        <w:rPr>
          <w:rFonts w:ascii="Times New Roman" w:eastAsia="Times New Roman" w:hAnsi="Times New Roman" w:cs="Times New Roman"/>
          <w:color w:val="231F20"/>
          <w:sz w:val="20"/>
          <w:szCs w:val="20"/>
          <w:lang w:eastAsia="hr-HR"/>
        </w:rPr>
        <w:t>Članak 2.</w:t>
      </w:r>
    </w:p>
    <w:p w:rsidR="00AB1369" w:rsidRPr="00F92FEE" w:rsidRDefault="00AB1369" w:rsidP="00AB1369">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F92FEE">
        <w:rPr>
          <w:rFonts w:ascii="Times New Roman" w:eastAsia="Times New Roman" w:hAnsi="Times New Roman" w:cs="Times New Roman"/>
          <w:color w:val="231F20"/>
          <w:sz w:val="20"/>
          <w:szCs w:val="20"/>
          <w:lang w:eastAsia="hr-HR"/>
        </w:rPr>
        <w:t xml:space="preserve">1. Sva gospodarstava na kojima se drže svinje moraju biti kategorizirana u odnosu na </w:t>
      </w:r>
      <w:proofErr w:type="spellStart"/>
      <w:r w:rsidRPr="00F92FEE">
        <w:rPr>
          <w:rFonts w:ascii="Times New Roman" w:eastAsia="Times New Roman" w:hAnsi="Times New Roman" w:cs="Times New Roman"/>
          <w:color w:val="231F20"/>
          <w:sz w:val="20"/>
          <w:szCs w:val="20"/>
          <w:lang w:eastAsia="hr-HR"/>
        </w:rPr>
        <w:t>biosigurnost</w:t>
      </w:r>
      <w:proofErr w:type="spellEnd"/>
      <w:r w:rsidRPr="00F92FEE">
        <w:rPr>
          <w:rFonts w:ascii="Times New Roman" w:eastAsia="Times New Roman" w:hAnsi="Times New Roman" w:cs="Times New Roman"/>
          <w:color w:val="231F20"/>
          <w:sz w:val="20"/>
          <w:szCs w:val="20"/>
          <w:lang w:eastAsia="hr-HR"/>
        </w:rPr>
        <w:t>, pri čemu se određena kategorija upisuje u JRDŽ.</w:t>
      </w:r>
    </w:p>
    <w:p w:rsidR="00AB1369" w:rsidRPr="00F92FEE" w:rsidRDefault="00AB1369" w:rsidP="00AB1369">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F92FEE">
        <w:rPr>
          <w:rFonts w:ascii="Times New Roman" w:eastAsia="Times New Roman" w:hAnsi="Times New Roman" w:cs="Times New Roman"/>
          <w:color w:val="231F20"/>
          <w:sz w:val="20"/>
          <w:szCs w:val="20"/>
          <w:lang w:eastAsia="hr-HR"/>
        </w:rPr>
        <w:t xml:space="preserve">2. Kategorizaciju gospodarstava na kojima se drže svinje u odnosu na </w:t>
      </w:r>
      <w:proofErr w:type="spellStart"/>
      <w:r w:rsidRPr="00F92FEE">
        <w:rPr>
          <w:rFonts w:ascii="Times New Roman" w:eastAsia="Times New Roman" w:hAnsi="Times New Roman" w:cs="Times New Roman"/>
          <w:color w:val="231F20"/>
          <w:sz w:val="20"/>
          <w:szCs w:val="20"/>
          <w:lang w:eastAsia="hr-HR"/>
        </w:rPr>
        <w:t>biosigurnost</w:t>
      </w:r>
      <w:proofErr w:type="spellEnd"/>
      <w:r w:rsidRPr="00F92FEE">
        <w:rPr>
          <w:rFonts w:ascii="Times New Roman" w:eastAsia="Times New Roman" w:hAnsi="Times New Roman" w:cs="Times New Roman"/>
          <w:color w:val="231F20"/>
          <w:sz w:val="20"/>
          <w:szCs w:val="20"/>
          <w:lang w:eastAsia="hr-HR"/>
        </w:rPr>
        <w:t xml:space="preserve"> i ponovnu kategorizaciju provode nadležne ovlaštene veterinarske organizacije u skladu s Uputom Uprave za veterinarstvo i sigurnost hrane (KLASA: 322-02/18-01/61).</w:t>
      </w:r>
    </w:p>
    <w:p w:rsidR="00AB1369" w:rsidRPr="00F92FEE" w:rsidRDefault="00AB1369" w:rsidP="00AB1369">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F92FEE">
        <w:rPr>
          <w:rFonts w:ascii="Times New Roman" w:eastAsia="Times New Roman" w:hAnsi="Times New Roman" w:cs="Times New Roman"/>
          <w:color w:val="231F20"/>
          <w:sz w:val="20"/>
          <w:szCs w:val="20"/>
          <w:lang w:eastAsia="hr-HR"/>
        </w:rPr>
        <w:t>3. Posjednici svinja koji udovoljavaju uvjetima za svrstavanje u višu kategoriju, dužni su obratiti se nadležnoj ovlaštenoj veterinarskoj organizaciji u svrhu podnošenja pisanog zahtjeva radi ponovne kategorizacije.</w:t>
      </w:r>
    </w:p>
    <w:p w:rsidR="00AB1369" w:rsidRPr="00F92FEE" w:rsidRDefault="00AB1369" w:rsidP="00AB1369">
      <w:pPr>
        <w:spacing w:before="204" w:after="72" w:line="240" w:lineRule="auto"/>
        <w:jc w:val="center"/>
        <w:textAlignment w:val="baseline"/>
        <w:rPr>
          <w:rFonts w:ascii="Times New Roman" w:eastAsia="Times New Roman" w:hAnsi="Times New Roman" w:cs="Times New Roman"/>
          <w:i/>
          <w:iCs/>
          <w:color w:val="231F20"/>
          <w:lang w:eastAsia="hr-HR"/>
        </w:rPr>
      </w:pPr>
      <w:r w:rsidRPr="00F92FEE">
        <w:rPr>
          <w:rFonts w:ascii="Times New Roman" w:eastAsia="Times New Roman" w:hAnsi="Times New Roman" w:cs="Times New Roman"/>
          <w:i/>
          <w:iCs/>
          <w:color w:val="231F20"/>
          <w:lang w:eastAsia="hr-HR"/>
        </w:rPr>
        <w:t>Premještanje svinja</w:t>
      </w:r>
    </w:p>
    <w:p w:rsidR="00AB1369" w:rsidRPr="00F92FEE" w:rsidRDefault="00AB1369" w:rsidP="00AB1369">
      <w:pPr>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F92FEE">
        <w:rPr>
          <w:rFonts w:ascii="Times New Roman" w:eastAsia="Times New Roman" w:hAnsi="Times New Roman" w:cs="Times New Roman"/>
          <w:color w:val="231F20"/>
          <w:sz w:val="20"/>
          <w:szCs w:val="20"/>
          <w:lang w:eastAsia="hr-HR"/>
        </w:rPr>
        <w:t>Članak 3.</w:t>
      </w:r>
    </w:p>
    <w:p w:rsidR="00AB1369" w:rsidRPr="00F92FEE" w:rsidRDefault="00AB1369" w:rsidP="00AB1369">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F92FEE">
        <w:rPr>
          <w:rFonts w:ascii="Times New Roman" w:eastAsia="Times New Roman" w:hAnsi="Times New Roman" w:cs="Times New Roman"/>
          <w:color w:val="231F20"/>
          <w:sz w:val="20"/>
          <w:szCs w:val="20"/>
          <w:lang w:eastAsia="hr-HR"/>
        </w:rPr>
        <w:t xml:space="preserve">1. Na cijelom području Republike Hrvatske s gospodarstava koja su svrstana u kategoriju »1«, odnosno koja ne udovoljavaju minimalnim </w:t>
      </w:r>
      <w:proofErr w:type="spellStart"/>
      <w:r w:rsidRPr="00F92FEE">
        <w:rPr>
          <w:rFonts w:ascii="Times New Roman" w:eastAsia="Times New Roman" w:hAnsi="Times New Roman" w:cs="Times New Roman"/>
          <w:color w:val="231F20"/>
          <w:sz w:val="20"/>
          <w:szCs w:val="20"/>
          <w:lang w:eastAsia="hr-HR"/>
        </w:rPr>
        <w:t>biosigurnosnim</w:t>
      </w:r>
      <w:proofErr w:type="spellEnd"/>
      <w:r w:rsidRPr="00F92FEE">
        <w:rPr>
          <w:rFonts w:ascii="Times New Roman" w:eastAsia="Times New Roman" w:hAnsi="Times New Roman" w:cs="Times New Roman"/>
          <w:color w:val="231F20"/>
          <w:sz w:val="20"/>
          <w:szCs w:val="20"/>
          <w:lang w:eastAsia="hr-HR"/>
        </w:rPr>
        <w:t xml:space="preserve"> uvjetima, zabranjeno je:</w:t>
      </w:r>
    </w:p>
    <w:p w:rsidR="00AB1369" w:rsidRPr="00F92FEE" w:rsidRDefault="00AB1369" w:rsidP="00AB1369">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F92FEE">
        <w:rPr>
          <w:rFonts w:ascii="Times New Roman" w:eastAsia="Times New Roman" w:hAnsi="Times New Roman" w:cs="Times New Roman"/>
          <w:color w:val="231F20"/>
          <w:sz w:val="20"/>
          <w:szCs w:val="20"/>
          <w:lang w:eastAsia="hr-HR"/>
        </w:rPr>
        <w:t>a) premještanje živih svinja, osim izravno u klaonicu</w:t>
      </w:r>
    </w:p>
    <w:p w:rsidR="00AB1369" w:rsidRPr="00F92FEE" w:rsidRDefault="00AB1369" w:rsidP="00AB1369">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F92FEE">
        <w:rPr>
          <w:rFonts w:ascii="Times New Roman" w:eastAsia="Times New Roman" w:hAnsi="Times New Roman" w:cs="Times New Roman"/>
          <w:color w:val="231F20"/>
          <w:sz w:val="20"/>
          <w:szCs w:val="20"/>
          <w:lang w:eastAsia="hr-HR"/>
        </w:rPr>
        <w:t>b) klanje svinja za osobnu potrošnju na gospodarstvu.</w:t>
      </w:r>
    </w:p>
    <w:p w:rsidR="00AB1369" w:rsidRPr="00F92FEE" w:rsidRDefault="00AB1369" w:rsidP="00AB1369">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F92FEE">
        <w:rPr>
          <w:rFonts w:ascii="Times New Roman" w:eastAsia="Times New Roman" w:hAnsi="Times New Roman" w:cs="Times New Roman"/>
          <w:color w:val="231F20"/>
          <w:sz w:val="20"/>
          <w:szCs w:val="20"/>
          <w:lang w:eastAsia="hr-HR"/>
        </w:rPr>
        <w:t>2. Iznimno od stavka 1. a) ovoga članka, premještanje svinja dozvoljeno je po odobrenju ovlaštenog veterinara nakon kliničkog pregleda svinja provedenog unutar 24 sata prije premještanja. Klinički pregled nije potrebno provoditi ako se svinje premještaju izravno na klaonicu.</w:t>
      </w:r>
    </w:p>
    <w:p w:rsidR="00AB1369" w:rsidRPr="00F92FEE" w:rsidRDefault="00AB1369" w:rsidP="00AB1369">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F92FEE">
        <w:rPr>
          <w:rFonts w:ascii="Times New Roman" w:eastAsia="Times New Roman" w:hAnsi="Times New Roman" w:cs="Times New Roman"/>
          <w:color w:val="231F20"/>
          <w:sz w:val="20"/>
          <w:szCs w:val="20"/>
          <w:lang w:eastAsia="hr-HR"/>
        </w:rPr>
        <w:t>3. Iznimno od stavka 1. b) ovoga članka klanje svinja za osobnu potrošnju na gospodarstvu dozvoljeno je po odobrenju ovlaštenog veterinara nakon kliničkog pregleda svinja. Posjednik je dužan klanje za osobnu potrošnju na gospodarstvu najaviti nadležnoj ovlaštenoj veterinarskoj organizaciji najmanje 72 sata prije provedbe istoga. Klinički pregled za predmetno gospodarstvo vrijedi sedam dana od dana pregleda.</w:t>
      </w:r>
    </w:p>
    <w:p w:rsidR="00AB1369" w:rsidRPr="00F92FEE" w:rsidRDefault="00AB1369" w:rsidP="00AB1369">
      <w:pPr>
        <w:spacing w:before="204" w:after="72" w:line="240" w:lineRule="auto"/>
        <w:jc w:val="center"/>
        <w:textAlignment w:val="baseline"/>
        <w:rPr>
          <w:rFonts w:ascii="Times New Roman" w:eastAsia="Times New Roman" w:hAnsi="Times New Roman" w:cs="Times New Roman"/>
          <w:i/>
          <w:iCs/>
          <w:color w:val="231F20"/>
          <w:lang w:eastAsia="hr-HR"/>
        </w:rPr>
      </w:pPr>
      <w:r w:rsidRPr="00F92FEE">
        <w:rPr>
          <w:rFonts w:ascii="Times New Roman" w:eastAsia="Times New Roman" w:hAnsi="Times New Roman" w:cs="Times New Roman"/>
          <w:i/>
          <w:iCs/>
          <w:color w:val="231F20"/>
          <w:lang w:eastAsia="hr-HR"/>
        </w:rPr>
        <w:t>Selektivni odstrel ženskih grla svinja divljih</w:t>
      </w:r>
    </w:p>
    <w:p w:rsidR="00AB1369" w:rsidRPr="00F92FEE" w:rsidRDefault="00AB1369" w:rsidP="00AB1369">
      <w:pPr>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F92FEE">
        <w:rPr>
          <w:rFonts w:ascii="Times New Roman" w:eastAsia="Times New Roman" w:hAnsi="Times New Roman" w:cs="Times New Roman"/>
          <w:color w:val="231F20"/>
          <w:sz w:val="20"/>
          <w:szCs w:val="20"/>
          <w:lang w:eastAsia="hr-HR"/>
        </w:rPr>
        <w:t>Članak 4.</w:t>
      </w:r>
    </w:p>
    <w:p w:rsidR="00AB1369" w:rsidRPr="00F92FEE" w:rsidRDefault="00AB1369" w:rsidP="00AB1369">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F92FEE">
        <w:rPr>
          <w:rFonts w:ascii="Times New Roman" w:eastAsia="Times New Roman" w:hAnsi="Times New Roman" w:cs="Times New Roman"/>
          <w:color w:val="231F20"/>
          <w:sz w:val="20"/>
          <w:szCs w:val="20"/>
          <w:lang w:eastAsia="hr-HR"/>
        </w:rPr>
        <w:t>U svrhu dodatnog smanjivanja populacije svinja divljih na području Republike Hrvatske određuje se provođenje selektivnog odstrela ženskih grla svinja divljih bez obzira na dob u razdoblju od 1. listopada 2019. godine do 31. listopada 2019. godine.</w:t>
      </w:r>
    </w:p>
    <w:p w:rsidR="00AB1369" w:rsidRPr="00F92FEE" w:rsidRDefault="00AB1369" w:rsidP="00AB1369">
      <w:pPr>
        <w:spacing w:before="204" w:after="72" w:line="240" w:lineRule="auto"/>
        <w:jc w:val="center"/>
        <w:textAlignment w:val="baseline"/>
        <w:rPr>
          <w:rFonts w:ascii="Times New Roman" w:eastAsia="Times New Roman" w:hAnsi="Times New Roman" w:cs="Times New Roman"/>
          <w:i/>
          <w:iCs/>
          <w:color w:val="231F20"/>
          <w:lang w:eastAsia="hr-HR"/>
        </w:rPr>
      </w:pPr>
      <w:r w:rsidRPr="00F92FEE">
        <w:rPr>
          <w:rFonts w:ascii="Times New Roman" w:eastAsia="Times New Roman" w:hAnsi="Times New Roman" w:cs="Times New Roman"/>
          <w:i/>
          <w:iCs/>
          <w:color w:val="231F20"/>
          <w:lang w:eastAsia="hr-HR"/>
        </w:rPr>
        <w:t>Inspekcijski nadzor</w:t>
      </w:r>
    </w:p>
    <w:p w:rsidR="00AB1369" w:rsidRPr="00F92FEE" w:rsidRDefault="00AB1369" w:rsidP="00AB1369">
      <w:pPr>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F92FEE">
        <w:rPr>
          <w:rFonts w:ascii="Times New Roman" w:eastAsia="Times New Roman" w:hAnsi="Times New Roman" w:cs="Times New Roman"/>
          <w:color w:val="231F20"/>
          <w:sz w:val="20"/>
          <w:szCs w:val="20"/>
          <w:lang w:eastAsia="hr-HR"/>
        </w:rPr>
        <w:t>Članak 5.</w:t>
      </w:r>
    </w:p>
    <w:p w:rsidR="00AB1369" w:rsidRPr="00F92FEE" w:rsidRDefault="00AB1369" w:rsidP="00AB1369">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F92FEE">
        <w:rPr>
          <w:rFonts w:ascii="Times New Roman" w:eastAsia="Times New Roman" w:hAnsi="Times New Roman" w:cs="Times New Roman"/>
          <w:color w:val="231F20"/>
          <w:sz w:val="20"/>
          <w:szCs w:val="20"/>
          <w:lang w:eastAsia="hr-HR"/>
        </w:rPr>
        <w:t>1. Nadzor nad provedbom mjera određenih ovom Naredbom provode veterinarski inspektori Državnog inspektorata Republike Hrvatske.</w:t>
      </w:r>
    </w:p>
    <w:p w:rsidR="00AB1369" w:rsidRPr="00F92FEE" w:rsidRDefault="00AB1369" w:rsidP="00AB1369">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F92FEE">
        <w:rPr>
          <w:rFonts w:ascii="Times New Roman" w:eastAsia="Times New Roman" w:hAnsi="Times New Roman" w:cs="Times New Roman"/>
          <w:color w:val="231F20"/>
          <w:sz w:val="20"/>
          <w:szCs w:val="20"/>
          <w:lang w:eastAsia="hr-HR"/>
        </w:rPr>
        <w:t>2. Nadležni veterinarski inspektori dužni su provesti nadzore svih gospodarstava na kojima se drže svinje na način kako je određeno u članku 1. točka 1. ove Naredbe po pitanju odobravanja uvjeta držanja sukladno ovoj Naredbi te u svrhu utvrđivanja brojnog stanja svinja na tim gospodarstvima.</w:t>
      </w:r>
    </w:p>
    <w:p w:rsidR="00AB1369" w:rsidRPr="00F92FEE" w:rsidRDefault="00AB1369" w:rsidP="00AB1369">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F92FEE">
        <w:rPr>
          <w:rFonts w:ascii="Times New Roman" w:eastAsia="Times New Roman" w:hAnsi="Times New Roman" w:cs="Times New Roman"/>
          <w:color w:val="231F20"/>
          <w:sz w:val="20"/>
          <w:szCs w:val="20"/>
          <w:lang w:eastAsia="hr-HR"/>
        </w:rPr>
        <w:t>3. Nadležni veterinarski inspektor mora rješenjem zabraniti držanje svinja, ako nisu ispunjeni uvjeti kako je određeno u članku 1. točke 1., 2., 3. i 5. ove Naredbe.</w:t>
      </w:r>
    </w:p>
    <w:p w:rsidR="00AB1369" w:rsidRPr="00F92FEE" w:rsidRDefault="00AB1369" w:rsidP="00AB1369">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F92FEE">
        <w:rPr>
          <w:rFonts w:ascii="Times New Roman" w:eastAsia="Times New Roman" w:hAnsi="Times New Roman" w:cs="Times New Roman"/>
          <w:color w:val="231F20"/>
          <w:sz w:val="20"/>
          <w:szCs w:val="20"/>
          <w:lang w:eastAsia="hr-HR"/>
        </w:rPr>
        <w:t>4. Veterinarska inspekcija mora voditi popis odobrenih gospodarstava iz članka 1. stavka 1. ove Naredbe, uključujući i broj svinja te ostale podatke o nadzorima, i po zahtjevu ih dostavljati Ministarstvu poljoprivrede, Upravi za veterinarstvo i sigurnost hrane.</w:t>
      </w:r>
    </w:p>
    <w:p w:rsidR="00AB1369" w:rsidRPr="00F92FEE" w:rsidRDefault="00AB1369" w:rsidP="00AB1369">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F92FEE">
        <w:rPr>
          <w:rFonts w:ascii="Times New Roman" w:eastAsia="Times New Roman" w:hAnsi="Times New Roman" w:cs="Times New Roman"/>
          <w:color w:val="231F20"/>
          <w:sz w:val="20"/>
          <w:szCs w:val="20"/>
          <w:lang w:eastAsia="hr-HR"/>
        </w:rPr>
        <w:t>5. Nadležni veterinarski inspektor dužan je po prijavi o pojavi domaćih svinja izvan prostora iz članka 1. stavak 1. ove Naredbe poduzeti odgovarajuće mjere.</w:t>
      </w:r>
    </w:p>
    <w:p w:rsidR="00AB1369" w:rsidRPr="00F92FEE" w:rsidRDefault="00AB1369" w:rsidP="00AB1369">
      <w:pPr>
        <w:spacing w:before="204" w:after="72" w:line="240" w:lineRule="auto"/>
        <w:jc w:val="center"/>
        <w:textAlignment w:val="baseline"/>
        <w:rPr>
          <w:rFonts w:ascii="Times New Roman" w:eastAsia="Times New Roman" w:hAnsi="Times New Roman" w:cs="Times New Roman"/>
          <w:i/>
          <w:iCs/>
          <w:color w:val="231F20"/>
          <w:lang w:eastAsia="hr-HR"/>
        </w:rPr>
      </w:pPr>
      <w:r w:rsidRPr="00F92FEE">
        <w:rPr>
          <w:rFonts w:ascii="Times New Roman" w:eastAsia="Times New Roman" w:hAnsi="Times New Roman" w:cs="Times New Roman"/>
          <w:i/>
          <w:iCs/>
          <w:color w:val="231F20"/>
          <w:lang w:eastAsia="hr-HR"/>
        </w:rPr>
        <w:t>Troškovi</w:t>
      </w:r>
    </w:p>
    <w:p w:rsidR="00AB1369" w:rsidRPr="00F92FEE" w:rsidRDefault="00AB1369" w:rsidP="00AB1369">
      <w:pPr>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F92FEE">
        <w:rPr>
          <w:rFonts w:ascii="Times New Roman" w:eastAsia="Times New Roman" w:hAnsi="Times New Roman" w:cs="Times New Roman"/>
          <w:color w:val="231F20"/>
          <w:sz w:val="20"/>
          <w:szCs w:val="20"/>
          <w:lang w:eastAsia="hr-HR"/>
        </w:rPr>
        <w:t>Članak 6.</w:t>
      </w:r>
    </w:p>
    <w:p w:rsidR="00AB1369" w:rsidRPr="00F92FEE" w:rsidRDefault="00AB1369" w:rsidP="00AB1369">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F92FEE">
        <w:rPr>
          <w:rFonts w:ascii="Times New Roman" w:eastAsia="Times New Roman" w:hAnsi="Times New Roman" w:cs="Times New Roman"/>
          <w:color w:val="231F20"/>
          <w:sz w:val="20"/>
          <w:szCs w:val="20"/>
          <w:lang w:eastAsia="hr-HR"/>
        </w:rPr>
        <w:t>1. Troškovi proizašli iz provedbe mjera ove Naredbe koji se podmiruju iz državnog proračuna su:</w:t>
      </w:r>
    </w:p>
    <w:p w:rsidR="00AB1369" w:rsidRPr="00F92FEE" w:rsidRDefault="00AB1369" w:rsidP="00AB1369">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F92FEE">
        <w:rPr>
          <w:rFonts w:ascii="Times New Roman" w:eastAsia="Times New Roman" w:hAnsi="Times New Roman" w:cs="Times New Roman"/>
          <w:color w:val="231F20"/>
          <w:sz w:val="20"/>
          <w:szCs w:val="20"/>
          <w:lang w:eastAsia="hr-HR"/>
        </w:rPr>
        <w:t xml:space="preserve">a) prva kategorizacija gospodarstava na kojima se drže svinje u odnosu na </w:t>
      </w:r>
      <w:proofErr w:type="spellStart"/>
      <w:r w:rsidRPr="00F92FEE">
        <w:rPr>
          <w:rFonts w:ascii="Times New Roman" w:eastAsia="Times New Roman" w:hAnsi="Times New Roman" w:cs="Times New Roman"/>
          <w:color w:val="231F20"/>
          <w:sz w:val="20"/>
          <w:szCs w:val="20"/>
          <w:lang w:eastAsia="hr-HR"/>
        </w:rPr>
        <w:t>biosigurnost</w:t>
      </w:r>
      <w:proofErr w:type="spellEnd"/>
    </w:p>
    <w:p w:rsidR="00AB1369" w:rsidRPr="00F92FEE" w:rsidRDefault="00AB1369" w:rsidP="00AB1369">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F92FEE">
        <w:rPr>
          <w:rFonts w:ascii="Times New Roman" w:eastAsia="Times New Roman" w:hAnsi="Times New Roman" w:cs="Times New Roman"/>
          <w:color w:val="231F20"/>
          <w:sz w:val="20"/>
          <w:szCs w:val="20"/>
          <w:lang w:eastAsia="hr-HR"/>
        </w:rPr>
        <w:t>b) uzorkovanje i dijagnostičko pretraživanje na afričku svinjsku kugu</w:t>
      </w:r>
    </w:p>
    <w:p w:rsidR="00AB1369" w:rsidRPr="00F92FEE" w:rsidRDefault="00AB1369" w:rsidP="00AB1369">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F92FEE">
        <w:rPr>
          <w:rFonts w:ascii="Times New Roman" w:eastAsia="Times New Roman" w:hAnsi="Times New Roman" w:cs="Times New Roman"/>
          <w:color w:val="231F20"/>
          <w:sz w:val="20"/>
          <w:szCs w:val="20"/>
          <w:lang w:eastAsia="hr-HR"/>
        </w:rPr>
        <w:t>c) dostava uzoraka u svrhu pretrage na afričku svinjsku kugu</w:t>
      </w:r>
    </w:p>
    <w:p w:rsidR="00AB1369" w:rsidRPr="00F92FEE" w:rsidRDefault="00AB1369" w:rsidP="00AB1369">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F92FEE">
        <w:rPr>
          <w:rFonts w:ascii="Times New Roman" w:eastAsia="Times New Roman" w:hAnsi="Times New Roman" w:cs="Times New Roman"/>
          <w:color w:val="231F20"/>
          <w:sz w:val="20"/>
          <w:szCs w:val="20"/>
          <w:lang w:eastAsia="hr-HR"/>
        </w:rPr>
        <w:t>d) pregled uzoraka podrijetlom od odstrijeljenih svinja divljih na trihinelozu</w:t>
      </w:r>
    </w:p>
    <w:p w:rsidR="00AB1369" w:rsidRPr="00F92FEE" w:rsidRDefault="00AB1369" w:rsidP="00AB1369">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F92FEE">
        <w:rPr>
          <w:rFonts w:ascii="Times New Roman" w:eastAsia="Times New Roman" w:hAnsi="Times New Roman" w:cs="Times New Roman"/>
          <w:color w:val="231F20"/>
          <w:sz w:val="20"/>
          <w:szCs w:val="20"/>
          <w:lang w:eastAsia="hr-HR"/>
        </w:rPr>
        <w:t>e) naknada za dojavu o nađenoj lešini svinje divlje fizičkoj osobi</w:t>
      </w:r>
    </w:p>
    <w:p w:rsidR="00AB1369" w:rsidRPr="00F92FEE" w:rsidRDefault="00AB1369" w:rsidP="00AB1369">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F92FEE">
        <w:rPr>
          <w:rFonts w:ascii="Times New Roman" w:eastAsia="Times New Roman" w:hAnsi="Times New Roman" w:cs="Times New Roman"/>
          <w:color w:val="231F20"/>
          <w:sz w:val="20"/>
          <w:szCs w:val="20"/>
          <w:lang w:eastAsia="hr-HR"/>
        </w:rPr>
        <w:t>f) naknada za selektivni odstrel ženskih grla svinja divljih.</w:t>
      </w:r>
    </w:p>
    <w:p w:rsidR="00AB1369" w:rsidRPr="00F92FEE" w:rsidRDefault="00AB1369" w:rsidP="00AB1369">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F92FEE">
        <w:rPr>
          <w:rFonts w:ascii="Times New Roman" w:eastAsia="Times New Roman" w:hAnsi="Times New Roman" w:cs="Times New Roman"/>
          <w:color w:val="231F20"/>
          <w:sz w:val="20"/>
          <w:szCs w:val="20"/>
          <w:lang w:eastAsia="hr-HR"/>
        </w:rPr>
        <w:lastRenderedPageBreak/>
        <w:t>2. Troškovi proizašli iz provedbe mjera ove Naredbe koje podmiruju posjednici životinja su:</w:t>
      </w:r>
    </w:p>
    <w:p w:rsidR="00AB1369" w:rsidRPr="00F92FEE" w:rsidRDefault="00AB1369" w:rsidP="00AB1369">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F92FEE">
        <w:rPr>
          <w:rFonts w:ascii="Times New Roman" w:eastAsia="Times New Roman" w:hAnsi="Times New Roman" w:cs="Times New Roman"/>
          <w:color w:val="231F20"/>
          <w:sz w:val="20"/>
          <w:szCs w:val="20"/>
          <w:lang w:eastAsia="hr-HR"/>
        </w:rPr>
        <w:t xml:space="preserve">a) ponovna kategorizacija gospodarstva na kojima se drže svinje u odnosu na </w:t>
      </w:r>
      <w:proofErr w:type="spellStart"/>
      <w:r w:rsidRPr="00F92FEE">
        <w:rPr>
          <w:rFonts w:ascii="Times New Roman" w:eastAsia="Times New Roman" w:hAnsi="Times New Roman" w:cs="Times New Roman"/>
          <w:color w:val="231F20"/>
          <w:sz w:val="20"/>
          <w:szCs w:val="20"/>
          <w:lang w:eastAsia="hr-HR"/>
        </w:rPr>
        <w:t>biosigurnost</w:t>
      </w:r>
      <w:proofErr w:type="spellEnd"/>
      <w:r w:rsidRPr="00F92FEE">
        <w:rPr>
          <w:rFonts w:ascii="Times New Roman" w:eastAsia="Times New Roman" w:hAnsi="Times New Roman" w:cs="Times New Roman"/>
          <w:color w:val="231F20"/>
          <w:sz w:val="20"/>
          <w:szCs w:val="20"/>
          <w:lang w:eastAsia="hr-HR"/>
        </w:rPr>
        <w:t xml:space="preserve"> iz članka 2. stavka 3. ove Naredbe</w:t>
      </w:r>
    </w:p>
    <w:p w:rsidR="00AB1369" w:rsidRPr="00F92FEE" w:rsidRDefault="00AB1369" w:rsidP="00AB1369">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F92FEE">
        <w:rPr>
          <w:rFonts w:ascii="Times New Roman" w:eastAsia="Times New Roman" w:hAnsi="Times New Roman" w:cs="Times New Roman"/>
          <w:color w:val="231F20"/>
          <w:sz w:val="20"/>
          <w:szCs w:val="20"/>
          <w:lang w:eastAsia="hr-HR"/>
        </w:rPr>
        <w:t>b) klinički pregled iz članka 3. stavka 2. i 3. ove Naredbe.</w:t>
      </w:r>
    </w:p>
    <w:p w:rsidR="00AB1369" w:rsidRPr="00F92FEE" w:rsidRDefault="00AB1369" w:rsidP="00AB1369">
      <w:pPr>
        <w:spacing w:before="204" w:after="72" w:line="240" w:lineRule="auto"/>
        <w:jc w:val="center"/>
        <w:textAlignment w:val="baseline"/>
        <w:rPr>
          <w:rFonts w:ascii="Times New Roman" w:eastAsia="Times New Roman" w:hAnsi="Times New Roman" w:cs="Times New Roman"/>
          <w:i/>
          <w:iCs/>
          <w:color w:val="231F20"/>
          <w:lang w:eastAsia="hr-HR"/>
        </w:rPr>
      </w:pPr>
      <w:r w:rsidRPr="00F92FEE">
        <w:rPr>
          <w:rFonts w:ascii="Times New Roman" w:eastAsia="Times New Roman" w:hAnsi="Times New Roman" w:cs="Times New Roman"/>
          <w:i/>
          <w:iCs/>
          <w:color w:val="231F20"/>
          <w:lang w:eastAsia="hr-HR"/>
        </w:rPr>
        <w:t>Stupanje na snagu</w:t>
      </w:r>
    </w:p>
    <w:p w:rsidR="00AB1369" w:rsidRPr="00F92FEE" w:rsidRDefault="00AB1369" w:rsidP="00AB1369">
      <w:pPr>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F92FEE">
        <w:rPr>
          <w:rFonts w:ascii="Times New Roman" w:eastAsia="Times New Roman" w:hAnsi="Times New Roman" w:cs="Times New Roman"/>
          <w:color w:val="231F20"/>
          <w:sz w:val="20"/>
          <w:szCs w:val="20"/>
          <w:lang w:eastAsia="hr-HR"/>
        </w:rPr>
        <w:t>Članak 7.</w:t>
      </w:r>
    </w:p>
    <w:p w:rsidR="00AB1369" w:rsidRPr="00F92FEE" w:rsidRDefault="00AB1369" w:rsidP="00AB1369">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F92FEE">
        <w:rPr>
          <w:rFonts w:ascii="Times New Roman" w:eastAsia="Times New Roman" w:hAnsi="Times New Roman" w:cs="Times New Roman"/>
          <w:color w:val="231F20"/>
          <w:sz w:val="20"/>
          <w:szCs w:val="20"/>
          <w:lang w:eastAsia="hr-HR"/>
        </w:rPr>
        <w:t>Naredba o mjerama za sprječavanje pojave i ranog otkrivanja unosa virusa afričke svinjske kuge na području Republike Hrvatske (»Narodne novine«, broj 11/18) prestaje važiti danom objave ove Naredbe.</w:t>
      </w:r>
    </w:p>
    <w:p w:rsidR="00AB1369" w:rsidRPr="00F92FEE" w:rsidRDefault="00AB1369" w:rsidP="00AB1369">
      <w:pPr>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F92FEE">
        <w:rPr>
          <w:rFonts w:ascii="Times New Roman" w:eastAsia="Times New Roman" w:hAnsi="Times New Roman" w:cs="Times New Roman"/>
          <w:color w:val="231F20"/>
          <w:sz w:val="20"/>
          <w:szCs w:val="20"/>
          <w:lang w:eastAsia="hr-HR"/>
        </w:rPr>
        <w:t>Članak 8.</w:t>
      </w:r>
    </w:p>
    <w:p w:rsidR="00AB1369" w:rsidRPr="00F92FEE" w:rsidRDefault="00AB1369" w:rsidP="00AB1369">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F92FEE">
        <w:rPr>
          <w:rFonts w:ascii="Times New Roman" w:eastAsia="Times New Roman" w:hAnsi="Times New Roman" w:cs="Times New Roman"/>
          <w:color w:val="231F20"/>
          <w:sz w:val="20"/>
          <w:szCs w:val="20"/>
          <w:lang w:eastAsia="hr-HR"/>
        </w:rPr>
        <w:t>Ova Naredba stupa na snagu prvoga dana od dana objave u »Narodnim novinama«.</w:t>
      </w:r>
    </w:p>
    <w:p w:rsidR="00AB1369" w:rsidRPr="00F92FEE" w:rsidRDefault="00AB1369" w:rsidP="00AB1369">
      <w:pPr>
        <w:spacing w:after="0" w:line="240" w:lineRule="auto"/>
        <w:ind w:left="408"/>
        <w:textAlignment w:val="baseline"/>
        <w:rPr>
          <w:rFonts w:ascii="Times New Roman" w:eastAsia="Times New Roman" w:hAnsi="Times New Roman" w:cs="Times New Roman"/>
          <w:color w:val="231F20"/>
          <w:sz w:val="20"/>
          <w:szCs w:val="20"/>
          <w:lang w:eastAsia="hr-HR"/>
        </w:rPr>
      </w:pPr>
      <w:r w:rsidRPr="00F92FEE">
        <w:rPr>
          <w:rFonts w:ascii="Times New Roman" w:eastAsia="Times New Roman" w:hAnsi="Times New Roman" w:cs="Times New Roman"/>
          <w:color w:val="231F20"/>
          <w:sz w:val="20"/>
          <w:szCs w:val="20"/>
          <w:lang w:eastAsia="hr-HR"/>
        </w:rPr>
        <w:t>Klasa: 322-02/19-01/45</w:t>
      </w:r>
    </w:p>
    <w:p w:rsidR="00AB1369" w:rsidRPr="00F92FEE" w:rsidRDefault="00AB1369" w:rsidP="00AB1369">
      <w:pPr>
        <w:spacing w:after="0" w:line="240" w:lineRule="auto"/>
        <w:ind w:left="408"/>
        <w:textAlignment w:val="baseline"/>
        <w:rPr>
          <w:rFonts w:ascii="Times New Roman" w:eastAsia="Times New Roman" w:hAnsi="Times New Roman" w:cs="Times New Roman"/>
          <w:color w:val="231F20"/>
          <w:sz w:val="20"/>
          <w:szCs w:val="20"/>
          <w:lang w:eastAsia="hr-HR"/>
        </w:rPr>
      </w:pPr>
      <w:proofErr w:type="spellStart"/>
      <w:r w:rsidRPr="00F92FEE">
        <w:rPr>
          <w:rFonts w:ascii="Times New Roman" w:eastAsia="Times New Roman" w:hAnsi="Times New Roman" w:cs="Times New Roman"/>
          <w:color w:val="231F20"/>
          <w:sz w:val="20"/>
          <w:szCs w:val="20"/>
          <w:lang w:eastAsia="hr-HR"/>
        </w:rPr>
        <w:t>Urbroj</w:t>
      </w:r>
      <w:proofErr w:type="spellEnd"/>
      <w:r w:rsidRPr="00F92FEE">
        <w:rPr>
          <w:rFonts w:ascii="Times New Roman" w:eastAsia="Times New Roman" w:hAnsi="Times New Roman" w:cs="Times New Roman"/>
          <w:color w:val="231F20"/>
          <w:sz w:val="20"/>
          <w:szCs w:val="20"/>
          <w:lang w:eastAsia="hr-HR"/>
        </w:rPr>
        <w:t>: 525-10/0541-19-1</w:t>
      </w:r>
    </w:p>
    <w:p w:rsidR="00AB1369" w:rsidRPr="00F92FEE" w:rsidRDefault="00AB1369" w:rsidP="00AB1369">
      <w:pPr>
        <w:spacing w:after="0" w:line="240" w:lineRule="auto"/>
        <w:ind w:left="408"/>
        <w:textAlignment w:val="baseline"/>
        <w:rPr>
          <w:rFonts w:ascii="Times New Roman" w:eastAsia="Times New Roman" w:hAnsi="Times New Roman" w:cs="Times New Roman"/>
          <w:color w:val="231F20"/>
          <w:sz w:val="20"/>
          <w:szCs w:val="20"/>
          <w:lang w:eastAsia="hr-HR"/>
        </w:rPr>
      </w:pPr>
      <w:r w:rsidRPr="00F92FEE">
        <w:rPr>
          <w:rFonts w:ascii="Times New Roman" w:eastAsia="Times New Roman" w:hAnsi="Times New Roman" w:cs="Times New Roman"/>
          <w:color w:val="231F20"/>
          <w:sz w:val="20"/>
          <w:szCs w:val="20"/>
          <w:lang w:eastAsia="hr-HR"/>
        </w:rPr>
        <w:t>Zagreb, 26. rujna 2019.</w:t>
      </w:r>
    </w:p>
    <w:p w:rsidR="00AB1369" w:rsidRDefault="00AB1369" w:rsidP="00AB1369">
      <w:pPr>
        <w:spacing w:after="0" w:line="240" w:lineRule="auto"/>
        <w:ind w:left="2712"/>
        <w:jc w:val="center"/>
        <w:textAlignment w:val="baseline"/>
        <w:rPr>
          <w:rFonts w:ascii="Times New Roman" w:eastAsia="Times New Roman" w:hAnsi="Times New Roman" w:cs="Times New Roman"/>
          <w:color w:val="231F20"/>
          <w:sz w:val="20"/>
          <w:szCs w:val="20"/>
          <w:lang w:eastAsia="hr-HR"/>
        </w:rPr>
      </w:pPr>
      <w:r w:rsidRPr="00F92FEE">
        <w:rPr>
          <w:rFonts w:ascii="Times New Roman" w:eastAsia="Times New Roman" w:hAnsi="Times New Roman" w:cs="Times New Roman"/>
          <w:color w:val="231F20"/>
          <w:sz w:val="20"/>
          <w:szCs w:val="20"/>
          <w:lang w:eastAsia="hr-HR"/>
        </w:rPr>
        <w:t>Ministrica poljoprivrede</w:t>
      </w:r>
      <w:r w:rsidRPr="00F92FEE">
        <w:rPr>
          <w:rFonts w:ascii="Minion Pro" w:eastAsia="Times New Roman" w:hAnsi="Minion Pro" w:cs="Times New Roman"/>
          <w:color w:val="231F20"/>
          <w:sz w:val="20"/>
          <w:szCs w:val="20"/>
          <w:lang w:eastAsia="hr-HR"/>
        </w:rPr>
        <w:br/>
      </w:r>
      <w:r w:rsidRPr="00F92FEE">
        <w:rPr>
          <w:rFonts w:ascii="Minion Pro" w:eastAsia="Times New Roman" w:hAnsi="Minion Pro" w:cs="Times New Roman"/>
          <w:b/>
          <w:bCs/>
          <w:color w:val="231F20"/>
          <w:sz w:val="24"/>
          <w:szCs w:val="24"/>
          <w:bdr w:val="none" w:sz="0" w:space="0" w:color="auto" w:frame="1"/>
          <w:lang w:eastAsia="hr-HR"/>
        </w:rPr>
        <w:t>mr. sc. Marija Vučković, </w:t>
      </w:r>
      <w:r w:rsidRPr="00F92FEE">
        <w:rPr>
          <w:rFonts w:ascii="Times New Roman" w:eastAsia="Times New Roman" w:hAnsi="Times New Roman" w:cs="Times New Roman"/>
          <w:color w:val="231F20"/>
          <w:sz w:val="20"/>
          <w:szCs w:val="20"/>
          <w:lang w:eastAsia="hr-HR"/>
        </w:rPr>
        <w:t>v. r.</w:t>
      </w:r>
    </w:p>
    <w:p w:rsidR="00AB1369" w:rsidRDefault="00AB1369" w:rsidP="00AB1369">
      <w:pPr>
        <w:spacing w:after="0" w:line="240" w:lineRule="auto"/>
        <w:ind w:left="2712"/>
        <w:jc w:val="center"/>
        <w:textAlignment w:val="baseline"/>
        <w:rPr>
          <w:rFonts w:ascii="Times New Roman" w:eastAsia="Times New Roman" w:hAnsi="Times New Roman" w:cs="Times New Roman"/>
          <w:color w:val="231F20"/>
          <w:sz w:val="20"/>
          <w:szCs w:val="20"/>
          <w:lang w:eastAsia="hr-HR"/>
        </w:rPr>
      </w:pPr>
    </w:p>
    <w:p w:rsidR="00AB1369" w:rsidRPr="00F92FEE" w:rsidRDefault="00AB1369" w:rsidP="00AB1369">
      <w:pPr>
        <w:spacing w:after="0" w:line="240" w:lineRule="auto"/>
        <w:ind w:left="2712"/>
        <w:jc w:val="center"/>
        <w:textAlignment w:val="baseline"/>
        <w:rPr>
          <w:rFonts w:ascii="Times New Roman" w:eastAsia="Times New Roman" w:hAnsi="Times New Roman" w:cs="Times New Roman"/>
          <w:color w:val="231F20"/>
          <w:sz w:val="20"/>
          <w:szCs w:val="20"/>
          <w:lang w:eastAsia="hr-HR"/>
        </w:rPr>
      </w:pPr>
    </w:p>
    <w:p w:rsidR="00AB1369" w:rsidRPr="00F92FEE" w:rsidRDefault="00AB1369" w:rsidP="00AB1369">
      <w:pPr>
        <w:spacing w:before="272" w:after="48" w:line="240" w:lineRule="auto"/>
        <w:jc w:val="center"/>
        <w:textAlignment w:val="baseline"/>
        <w:rPr>
          <w:rFonts w:ascii="Times New Roman" w:eastAsia="Times New Roman" w:hAnsi="Times New Roman" w:cs="Times New Roman"/>
          <w:b/>
          <w:bCs/>
          <w:color w:val="231F20"/>
          <w:sz w:val="18"/>
          <w:szCs w:val="18"/>
          <w:lang w:eastAsia="hr-HR"/>
        </w:rPr>
      </w:pPr>
      <w:r w:rsidRPr="00F92FEE">
        <w:rPr>
          <w:rFonts w:ascii="Times New Roman" w:eastAsia="Times New Roman" w:hAnsi="Times New Roman" w:cs="Times New Roman"/>
          <w:b/>
          <w:bCs/>
          <w:color w:val="231F20"/>
          <w:sz w:val="18"/>
          <w:szCs w:val="18"/>
          <w:lang w:eastAsia="hr-HR"/>
        </w:rPr>
        <w:t>DODATAK I</w:t>
      </w:r>
    </w:p>
    <w:p w:rsidR="00AB1369" w:rsidRPr="00F92FEE" w:rsidRDefault="00AB1369" w:rsidP="00AB1369">
      <w:pPr>
        <w:spacing w:line="240" w:lineRule="auto"/>
        <w:jc w:val="center"/>
        <w:textAlignment w:val="baseline"/>
        <w:rPr>
          <w:rFonts w:ascii="Minion Pro" w:eastAsia="Times New Roman" w:hAnsi="Minion Pro" w:cs="Times New Roman"/>
          <w:sz w:val="20"/>
          <w:szCs w:val="20"/>
          <w:lang w:eastAsia="hr-HR"/>
        </w:rPr>
      </w:pPr>
      <w:r w:rsidRPr="00F92FEE">
        <w:rPr>
          <w:rFonts w:ascii="Minion Pro" w:eastAsia="Times New Roman" w:hAnsi="Minion Pro" w:cs="Times New Roman"/>
          <w:sz w:val="20"/>
          <w:szCs w:val="20"/>
          <w:lang w:eastAsia="hr-HR"/>
        </w:rPr>
        <w:t>MJERE BIOSIGURNOSTI KOJE SE MORAJU PRIMIJENITI U LOVIŠTU</w:t>
      </w:r>
    </w:p>
    <w:tbl>
      <w:tblPr>
        <w:tblW w:w="10665" w:type="dxa"/>
        <w:tblCellMar>
          <w:left w:w="0" w:type="dxa"/>
          <w:right w:w="0" w:type="dxa"/>
        </w:tblCellMar>
        <w:tblLook w:val="04A0" w:firstRow="1" w:lastRow="0" w:firstColumn="1" w:lastColumn="0" w:noHBand="0" w:noVBand="1"/>
      </w:tblPr>
      <w:tblGrid>
        <w:gridCol w:w="403"/>
        <w:gridCol w:w="438"/>
        <w:gridCol w:w="9824"/>
      </w:tblGrid>
      <w:tr w:rsidR="00AB1369" w:rsidRPr="00F92FEE" w:rsidTr="00DB519B">
        <w:tc>
          <w:tcPr>
            <w:tcW w:w="453" w:type="dxa"/>
            <w:tcBorders>
              <w:top w:val="nil"/>
              <w:left w:val="nil"/>
              <w:bottom w:val="nil"/>
              <w:right w:val="nil"/>
            </w:tcBorders>
            <w:tcMar>
              <w:top w:w="96" w:type="dxa"/>
              <w:left w:w="96" w:type="dxa"/>
              <w:bottom w:w="120" w:type="dxa"/>
              <w:right w:w="96" w:type="dxa"/>
            </w:tcMar>
            <w:vAlign w:val="center"/>
            <w:hideMark/>
          </w:tcPr>
          <w:p w:rsidR="00AB1369" w:rsidRPr="00F92FEE" w:rsidRDefault="00AB1369" w:rsidP="00DB519B">
            <w:pPr>
              <w:spacing w:after="0" w:line="240" w:lineRule="auto"/>
              <w:rPr>
                <w:rFonts w:ascii="Minion Pro" w:eastAsia="Times New Roman" w:hAnsi="Minion Pro" w:cs="Times New Roman"/>
                <w:color w:val="231F20"/>
                <w:lang w:eastAsia="hr-HR"/>
              </w:rPr>
            </w:pPr>
            <w:r w:rsidRPr="00F92FEE">
              <w:rPr>
                <w:rFonts w:ascii="Minion Pro" w:eastAsia="Times New Roman" w:hAnsi="Minion Pro" w:cs="Times New Roman"/>
                <w:color w:val="231F20"/>
                <w:lang w:eastAsia="hr-HR"/>
              </w:rPr>
              <w:t>1.</w:t>
            </w:r>
          </w:p>
        </w:tc>
        <w:tc>
          <w:tcPr>
            <w:tcW w:w="10068" w:type="dxa"/>
            <w:gridSpan w:val="2"/>
            <w:tcBorders>
              <w:top w:val="nil"/>
              <w:left w:val="nil"/>
              <w:bottom w:val="nil"/>
              <w:right w:val="nil"/>
            </w:tcBorders>
            <w:tcMar>
              <w:top w:w="96" w:type="dxa"/>
              <w:left w:w="96" w:type="dxa"/>
              <w:bottom w:w="120" w:type="dxa"/>
              <w:right w:w="96" w:type="dxa"/>
            </w:tcMar>
            <w:vAlign w:val="center"/>
            <w:hideMark/>
          </w:tcPr>
          <w:p w:rsidR="00AB1369" w:rsidRPr="00F92FEE" w:rsidRDefault="00AB1369" w:rsidP="00DB519B">
            <w:pPr>
              <w:spacing w:after="0" w:line="240" w:lineRule="auto"/>
              <w:rPr>
                <w:rFonts w:ascii="Minion Pro" w:eastAsia="Times New Roman" w:hAnsi="Minion Pro" w:cs="Times New Roman"/>
                <w:color w:val="231F20"/>
                <w:lang w:eastAsia="hr-HR"/>
              </w:rPr>
            </w:pPr>
            <w:r w:rsidRPr="00F92FEE">
              <w:rPr>
                <w:rFonts w:ascii="Minion Pro" w:eastAsia="Times New Roman" w:hAnsi="Minion Pro" w:cs="Times New Roman"/>
                <w:color w:val="231F20"/>
                <w:lang w:eastAsia="hr-HR"/>
              </w:rPr>
              <w:t xml:space="preserve">Svaki lovoovlaštenik je dužan izraditi plan </w:t>
            </w:r>
            <w:proofErr w:type="spellStart"/>
            <w:r w:rsidRPr="00F92FEE">
              <w:rPr>
                <w:rFonts w:ascii="Minion Pro" w:eastAsia="Times New Roman" w:hAnsi="Minion Pro" w:cs="Times New Roman"/>
                <w:color w:val="231F20"/>
                <w:lang w:eastAsia="hr-HR"/>
              </w:rPr>
              <w:t>biosigurnosti</w:t>
            </w:r>
            <w:proofErr w:type="spellEnd"/>
            <w:r w:rsidRPr="00F92FEE">
              <w:rPr>
                <w:rFonts w:ascii="Minion Pro" w:eastAsia="Times New Roman" w:hAnsi="Minion Pro" w:cs="Times New Roman"/>
                <w:color w:val="231F20"/>
                <w:lang w:eastAsia="hr-HR"/>
              </w:rPr>
              <w:t xml:space="preserve"> koji mora uključiti:</w:t>
            </w:r>
          </w:p>
        </w:tc>
      </w:tr>
      <w:tr w:rsidR="00AB1369" w:rsidRPr="00F92FEE" w:rsidTr="00DB519B">
        <w:tc>
          <w:tcPr>
            <w:tcW w:w="453" w:type="dxa"/>
            <w:tcBorders>
              <w:top w:val="nil"/>
              <w:left w:val="nil"/>
              <w:bottom w:val="nil"/>
              <w:right w:val="nil"/>
            </w:tcBorders>
            <w:tcMar>
              <w:top w:w="96" w:type="dxa"/>
              <w:left w:w="96" w:type="dxa"/>
              <w:bottom w:w="120" w:type="dxa"/>
              <w:right w:w="96" w:type="dxa"/>
            </w:tcMar>
            <w:vAlign w:val="center"/>
            <w:hideMark/>
          </w:tcPr>
          <w:p w:rsidR="00AB1369" w:rsidRPr="00F92FEE" w:rsidRDefault="00AB1369" w:rsidP="00DB519B">
            <w:pPr>
              <w:spacing w:after="0" w:line="240" w:lineRule="auto"/>
              <w:rPr>
                <w:rFonts w:ascii="Minion Pro" w:eastAsia="Times New Roman" w:hAnsi="Minion Pro" w:cs="Times New Roman"/>
                <w:color w:val="231F20"/>
                <w:lang w:eastAsia="hr-HR"/>
              </w:rPr>
            </w:pPr>
          </w:p>
        </w:tc>
        <w:tc>
          <w:tcPr>
            <w:tcW w:w="528" w:type="dxa"/>
            <w:tcBorders>
              <w:top w:val="nil"/>
              <w:left w:val="nil"/>
              <w:bottom w:val="nil"/>
              <w:right w:val="nil"/>
            </w:tcBorders>
            <w:tcMar>
              <w:top w:w="96" w:type="dxa"/>
              <w:left w:w="96" w:type="dxa"/>
              <w:bottom w:w="120" w:type="dxa"/>
              <w:right w:w="96" w:type="dxa"/>
            </w:tcMar>
            <w:vAlign w:val="center"/>
            <w:hideMark/>
          </w:tcPr>
          <w:p w:rsidR="00AB1369" w:rsidRPr="00F92FEE" w:rsidRDefault="00AB1369" w:rsidP="00DB519B">
            <w:pPr>
              <w:spacing w:after="0" w:line="240" w:lineRule="auto"/>
              <w:rPr>
                <w:rFonts w:ascii="Minion Pro" w:eastAsia="Times New Roman" w:hAnsi="Minion Pro" w:cs="Times New Roman"/>
                <w:color w:val="231F20"/>
                <w:lang w:eastAsia="hr-HR"/>
              </w:rPr>
            </w:pPr>
            <w:r w:rsidRPr="00F92FEE">
              <w:rPr>
                <w:rFonts w:ascii="Minion Pro" w:eastAsia="Times New Roman" w:hAnsi="Minion Pro" w:cs="Times New Roman"/>
                <w:color w:val="231F20"/>
                <w:lang w:eastAsia="hr-HR"/>
              </w:rPr>
              <w:t>a.</w:t>
            </w:r>
          </w:p>
        </w:tc>
        <w:tc>
          <w:tcPr>
            <w:tcW w:w="9468" w:type="dxa"/>
            <w:tcBorders>
              <w:top w:val="nil"/>
              <w:left w:val="nil"/>
              <w:bottom w:val="nil"/>
              <w:right w:val="nil"/>
            </w:tcBorders>
            <w:tcMar>
              <w:top w:w="96" w:type="dxa"/>
              <w:left w:w="96" w:type="dxa"/>
              <w:bottom w:w="120" w:type="dxa"/>
              <w:right w:w="96" w:type="dxa"/>
            </w:tcMar>
            <w:vAlign w:val="center"/>
            <w:hideMark/>
          </w:tcPr>
          <w:p w:rsidR="00AB1369" w:rsidRPr="00F92FEE" w:rsidRDefault="00AB1369" w:rsidP="00DB519B">
            <w:pPr>
              <w:spacing w:after="0" w:line="240" w:lineRule="auto"/>
              <w:rPr>
                <w:rFonts w:ascii="Minion Pro" w:eastAsia="Times New Roman" w:hAnsi="Minion Pro" w:cs="Times New Roman"/>
                <w:color w:val="231F20"/>
                <w:lang w:eastAsia="hr-HR"/>
              </w:rPr>
            </w:pPr>
            <w:r w:rsidRPr="00F92FEE">
              <w:rPr>
                <w:rFonts w:ascii="Minion Pro" w:eastAsia="Times New Roman" w:hAnsi="Minion Pro" w:cs="Times New Roman"/>
                <w:color w:val="231F20"/>
                <w:lang w:eastAsia="hr-HR"/>
              </w:rPr>
              <w:t xml:space="preserve">određivanje odgovorne osobe u lovištu za provedbu </w:t>
            </w:r>
            <w:proofErr w:type="spellStart"/>
            <w:r w:rsidRPr="00F92FEE">
              <w:rPr>
                <w:rFonts w:ascii="Minion Pro" w:eastAsia="Times New Roman" w:hAnsi="Minion Pro" w:cs="Times New Roman"/>
                <w:color w:val="231F20"/>
                <w:lang w:eastAsia="hr-HR"/>
              </w:rPr>
              <w:t>biosigurnosnih</w:t>
            </w:r>
            <w:proofErr w:type="spellEnd"/>
            <w:r w:rsidRPr="00F92FEE">
              <w:rPr>
                <w:rFonts w:ascii="Minion Pro" w:eastAsia="Times New Roman" w:hAnsi="Minion Pro" w:cs="Times New Roman"/>
                <w:color w:val="231F20"/>
                <w:lang w:eastAsia="hr-HR"/>
              </w:rPr>
              <w:t xml:space="preserve"> mjera</w:t>
            </w:r>
          </w:p>
        </w:tc>
      </w:tr>
      <w:tr w:rsidR="00AB1369" w:rsidRPr="00F92FEE" w:rsidTr="00DB519B">
        <w:tc>
          <w:tcPr>
            <w:tcW w:w="0" w:type="auto"/>
            <w:tcBorders>
              <w:top w:val="nil"/>
              <w:left w:val="nil"/>
              <w:bottom w:val="nil"/>
              <w:right w:val="nil"/>
            </w:tcBorders>
            <w:tcMar>
              <w:top w:w="96" w:type="dxa"/>
              <w:left w:w="96" w:type="dxa"/>
              <w:bottom w:w="120" w:type="dxa"/>
              <w:right w:w="96" w:type="dxa"/>
            </w:tcMar>
            <w:vAlign w:val="center"/>
            <w:hideMark/>
          </w:tcPr>
          <w:p w:rsidR="00AB1369" w:rsidRPr="00F92FEE" w:rsidRDefault="00AB1369" w:rsidP="00DB519B">
            <w:pPr>
              <w:spacing w:after="0" w:line="240" w:lineRule="auto"/>
              <w:rPr>
                <w:rFonts w:ascii="Minion Pro" w:eastAsia="Times New Roman" w:hAnsi="Minion Pro" w:cs="Times New Roman"/>
                <w:color w:val="231F20"/>
                <w:lang w:eastAsia="hr-HR"/>
              </w:rPr>
            </w:pPr>
          </w:p>
        </w:tc>
        <w:tc>
          <w:tcPr>
            <w:tcW w:w="0" w:type="auto"/>
            <w:tcBorders>
              <w:top w:val="nil"/>
              <w:left w:val="nil"/>
              <w:bottom w:val="nil"/>
              <w:right w:val="nil"/>
            </w:tcBorders>
            <w:tcMar>
              <w:top w:w="96" w:type="dxa"/>
              <w:left w:w="96" w:type="dxa"/>
              <w:bottom w:w="120" w:type="dxa"/>
              <w:right w:w="96" w:type="dxa"/>
            </w:tcMar>
            <w:vAlign w:val="center"/>
            <w:hideMark/>
          </w:tcPr>
          <w:p w:rsidR="00AB1369" w:rsidRPr="00F92FEE" w:rsidRDefault="00AB1369" w:rsidP="00DB519B">
            <w:pPr>
              <w:spacing w:after="0" w:line="240" w:lineRule="auto"/>
              <w:rPr>
                <w:rFonts w:ascii="Minion Pro" w:eastAsia="Times New Roman" w:hAnsi="Minion Pro" w:cs="Times New Roman"/>
                <w:color w:val="231F20"/>
                <w:lang w:eastAsia="hr-HR"/>
              </w:rPr>
            </w:pPr>
            <w:r w:rsidRPr="00F92FEE">
              <w:rPr>
                <w:rFonts w:ascii="Minion Pro" w:eastAsia="Times New Roman" w:hAnsi="Minion Pro" w:cs="Times New Roman"/>
                <w:color w:val="231F20"/>
                <w:lang w:eastAsia="hr-HR"/>
              </w:rPr>
              <w:t>b.</w:t>
            </w:r>
          </w:p>
        </w:tc>
        <w:tc>
          <w:tcPr>
            <w:tcW w:w="0" w:type="auto"/>
            <w:tcBorders>
              <w:top w:val="nil"/>
              <w:left w:val="nil"/>
              <w:bottom w:val="nil"/>
              <w:right w:val="nil"/>
            </w:tcBorders>
            <w:tcMar>
              <w:top w:w="96" w:type="dxa"/>
              <w:left w:w="96" w:type="dxa"/>
              <w:bottom w:w="120" w:type="dxa"/>
              <w:right w:w="96" w:type="dxa"/>
            </w:tcMar>
            <w:vAlign w:val="center"/>
            <w:hideMark/>
          </w:tcPr>
          <w:p w:rsidR="00AB1369" w:rsidRPr="00F92FEE" w:rsidRDefault="00AB1369" w:rsidP="00DB519B">
            <w:pPr>
              <w:spacing w:after="0" w:line="240" w:lineRule="auto"/>
              <w:rPr>
                <w:rFonts w:ascii="Minion Pro" w:eastAsia="Times New Roman" w:hAnsi="Minion Pro" w:cs="Times New Roman"/>
                <w:color w:val="231F20"/>
                <w:lang w:eastAsia="hr-HR"/>
              </w:rPr>
            </w:pPr>
            <w:r w:rsidRPr="00F92FEE">
              <w:rPr>
                <w:rFonts w:ascii="Minion Pro" w:eastAsia="Times New Roman" w:hAnsi="Minion Pro" w:cs="Times New Roman"/>
                <w:color w:val="231F20"/>
                <w:lang w:eastAsia="hr-HR"/>
              </w:rPr>
              <w:t>kontakte (ime, prezime, e-adresa, broj mobitela) odgovorne osobe i kontakte nadležne ovlaštene veterinarske organizacije i veterinarskog inspektora</w:t>
            </w:r>
          </w:p>
        </w:tc>
      </w:tr>
      <w:tr w:rsidR="00AB1369" w:rsidRPr="00F92FEE" w:rsidTr="00DB519B">
        <w:tc>
          <w:tcPr>
            <w:tcW w:w="0" w:type="auto"/>
            <w:tcBorders>
              <w:top w:val="nil"/>
              <w:left w:val="nil"/>
              <w:bottom w:val="nil"/>
              <w:right w:val="nil"/>
            </w:tcBorders>
            <w:tcMar>
              <w:top w:w="96" w:type="dxa"/>
              <w:left w:w="96" w:type="dxa"/>
              <w:bottom w:w="120" w:type="dxa"/>
              <w:right w:w="96" w:type="dxa"/>
            </w:tcMar>
            <w:vAlign w:val="center"/>
            <w:hideMark/>
          </w:tcPr>
          <w:p w:rsidR="00AB1369" w:rsidRPr="00F92FEE" w:rsidRDefault="00AB1369" w:rsidP="00DB519B">
            <w:pPr>
              <w:spacing w:after="0" w:line="240" w:lineRule="auto"/>
              <w:rPr>
                <w:rFonts w:ascii="Minion Pro" w:eastAsia="Times New Roman" w:hAnsi="Minion Pro" w:cs="Times New Roman"/>
                <w:color w:val="231F20"/>
                <w:lang w:eastAsia="hr-HR"/>
              </w:rPr>
            </w:pPr>
          </w:p>
        </w:tc>
        <w:tc>
          <w:tcPr>
            <w:tcW w:w="0" w:type="auto"/>
            <w:tcBorders>
              <w:top w:val="nil"/>
              <w:left w:val="nil"/>
              <w:bottom w:val="nil"/>
              <w:right w:val="nil"/>
            </w:tcBorders>
            <w:tcMar>
              <w:top w:w="96" w:type="dxa"/>
              <w:left w:w="96" w:type="dxa"/>
              <w:bottom w:w="120" w:type="dxa"/>
              <w:right w:w="96" w:type="dxa"/>
            </w:tcMar>
            <w:vAlign w:val="center"/>
            <w:hideMark/>
          </w:tcPr>
          <w:p w:rsidR="00AB1369" w:rsidRPr="00F92FEE" w:rsidRDefault="00AB1369" w:rsidP="00DB519B">
            <w:pPr>
              <w:spacing w:after="0" w:line="240" w:lineRule="auto"/>
              <w:rPr>
                <w:rFonts w:ascii="Minion Pro" w:eastAsia="Times New Roman" w:hAnsi="Minion Pro" w:cs="Times New Roman"/>
                <w:color w:val="231F20"/>
                <w:lang w:eastAsia="hr-HR"/>
              </w:rPr>
            </w:pPr>
            <w:r w:rsidRPr="00F92FEE">
              <w:rPr>
                <w:rFonts w:ascii="Minion Pro" w:eastAsia="Times New Roman" w:hAnsi="Minion Pro" w:cs="Times New Roman"/>
                <w:color w:val="231F20"/>
                <w:lang w:eastAsia="hr-HR"/>
              </w:rPr>
              <w:t>c.</w:t>
            </w:r>
          </w:p>
        </w:tc>
        <w:tc>
          <w:tcPr>
            <w:tcW w:w="0" w:type="auto"/>
            <w:tcBorders>
              <w:top w:val="nil"/>
              <w:left w:val="nil"/>
              <w:bottom w:val="nil"/>
              <w:right w:val="nil"/>
            </w:tcBorders>
            <w:tcMar>
              <w:top w:w="96" w:type="dxa"/>
              <w:left w:w="96" w:type="dxa"/>
              <w:bottom w:w="120" w:type="dxa"/>
              <w:right w:w="96" w:type="dxa"/>
            </w:tcMar>
            <w:vAlign w:val="center"/>
            <w:hideMark/>
          </w:tcPr>
          <w:p w:rsidR="00AB1369" w:rsidRPr="00F92FEE" w:rsidRDefault="00AB1369" w:rsidP="00DB519B">
            <w:pPr>
              <w:spacing w:after="0" w:line="240" w:lineRule="auto"/>
              <w:rPr>
                <w:rFonts w:ascii="Minion Pro" w:eastAsia="Times New Roman" w:hAnsi="Minion Pro" w:cs="Times New Roman"/>
                <w:color w:val="231F20"/>
                <w:lang w:eastAsia="hr-HR"/>
              </w:rPr>
            </w:pPr>
            <w:r w:rsidRPr="00F92FEE">
              <w:rPr>
                <w:rFonts w:ascii="Minion Pro" w:eastAsia="Times New Roman" w:hAnsi="Minion Pro" w:cs="Times New Roman"/>
                <w:color w:val="231F20"/>
                <w:lang w:eastAsia="hr-HR"/>
              </w:rPr>
              <w:t>proceduru za vođenje evidencije o svim lovcima koji borave u lovištu</w:t>
            </w:r>
          </w:p>
        </w:tc>
      </w:tr>
      <w:tr w:rsidR="00AB1369" w:rsidRPr="00F92FEE" w:rsidTr="00DB519B">
        <w:tc>
          <w:tcPr>
            <w:tcW w:w="0" w:type="auto"/>
            <w:tcBorders>
              <w:top w:val="nil"/>
              <w:left w:val="nil"/>
              <w:bottom w:val="nil"/>
              <w:right w:val="nil"/>
            </w:tcBorders>
            <w:tcMar>
              <w:top w:w="96" w:type="dxa"/>
              <w:left w:w="96" w:type="dxa"/>
              <w:bottom w:w="120" w:type="dxa"/>
              <w:right w:w="96" w:type="dxa"/>
            </w:tcMar>
            <w:vAlign w:val="center"/>
            <w:hideMark/>
          </w:tcPr>
          <w:p w:rsidR="00AB1369" w:rsidRPr="00F92FEE" w:rsidRDefault="00AB1369" w:rsidP="00DB519B">
            <w:pPr>
              <w:spacing w:after="0" w:line="240" w:lineRule="auto"/>
              <w:rPr>
                <w:rFonts w:ascii="Minion Pro" w:eastAsia="Times New Roman" w:hAnsi="Minion Pro" w:cs="Times New Roman"/>
                <w:color w:val="231F20"/>
                <w:lang w:eastAsia="hr-HR"/>
              </w:rPr>
            </w:pPr>
          </w:p>
        </w:tc>
        <w:tc>
          <w:tcPr>
            <w:tcW w:w="0" w:type="auto"/>
            <w:tcBorders>
              <w:top w:val="nil"/>
              <w:left w:val="nil"/>
              <w:bottom w:val="nil"/>
              <w:right w:val="nil"/>
            </w:tcBorders>
            <w:tcMar>
              <w:top w:w="96" w:type="dxa"/>
              <w:left w:w="96" w:type="dxa"/>
              <w:bottom w:w="120" w:type="dxa"/>
              <w:right w:w="96" w:type="dxa"/>
            </w:tcMar>
            <w:vAlign w:val="center"/>
            <w:hideMark/>
          </w:tcPr>
          <w:p w:rsidR="00AB1369" w:rsidRPr="00F92FEE" w:rsidRDefault="00AB1369" w:rsidP="00DB519B">
            <w:pPr>
              <w:spacing w:after="0" w:line="240" w:lineRule="auto"/>
              <w:rPr>
                <w:rFonts w:ascii="Minion Pro" w:eastAsia="Times New Roman" w:hAnsi="Minion Pro" w:cs="Times New Roman"/>
                <w:color w:val="231F20"/>
                <w:lang w:eastAsia="hr-HR"/>
              </w:rPr>
            </w:pPr>
            <w:r w:rsidRPr="00F92FEE">
              <w:rPr>
                <w:rFonts w:ascii="Minion Pro" w:eastAsia="Times New Roman" w:hAnsi="Minion Pro" w:cs="Times New Roman"/>
                <w:color w:val="231F20"/>
                <w:lang w:eastAsia="hr-HR"/>
              </w:rPr>
              <w:t>d.</w:t>
            </w:r>
          </w:p>
        </w:tc>
        <w:tc>
          <w:tcPr>
            <w:tcW w:w="0" w:type="auto"/>
            <w:tcBorders>
              <w:top w:val="nil"/>
              <w:left w:val="nil"/>
              <w:bottom w:val="nil"/>
              <w:right w:val="nil"/>
            </w:tcBorders>
            <w:tcMar>
              <w:top w:w="96" w:type="dxa"/>
              <w:left w:w="96" w:type="dxa"/>
              <w:bottom w:w="120" w:type="dxa"/>
              <w:right w:w="96" w:type="dxa"/>
            </w:tcMar>
            <w:vAlign w:val="center"/>
            <w:hideMark/>
          </w:tcPr>
          <w:p w:rsidR="00AB1369" w:rsidRPr="00F92FEE" w:rsidRDefault="00AB1369" w:rsidP="00DB519B">
            <w:pPr>
              <w:spacing w:after="0" w:line="240" w:lineRule="auto"/>
              <w:rPr>
                <w:rFonts w:ascii="Minion Pro" w:eastAsia="Times New Roman" w:hAnsi="Minion Pro" w:cs="Times New Roman"/>
                <w:color w:val="231F20"/>
                <w:lang w:eastAsia="hr-HR"/>
              </w:rPr>
            </w:pPr>
            <w:r w:rsidRPr="00F92FEE">
              <w:rPr>
                <w:rFonts w:ascii="Minion Pro" w:eastAsia="Times New Roman" w:hAnsi="Minion Pro" w:cs="Times New Roman"/>
                <w:color w:val="231F20"/>
                <w:lang w:eastAsia="hr-HR"/>
              </w:rPr>
              <w:t>proceduru i evidenciju o provedbi dezinfekcije vozila, obuće, opreme i tla prije i nakon lova</w:t>
            </w:r>
          </w:p>
        </w:tc>
      </w:tr>
      <w:tr w:rsidR="00AB1369" w:rsidRPr="00F92FEE" w:rsidTr="00DB519B">
        <w:tc>
          <w:tcPr>
            <w:tcW w:w="0" w:type="auto"/>
            <w:tcBorders>
              <w:top w:val="nil"/>
              <w:left w:val="nil"/>
              <w:bottom w:val="nil"/>
              <w:right w:val="nil"/>
            </w:tcBorders>
            <w:tcMar>
              <w:top w:w="96" w:type="dxa"/>
              <w:left w:w="96" w:type="dxa"/>
              <w:bottom w:w="120" w:type="dxa"/>
              <w:right w:w="96" w:type="dxa"/>
            </w:tcMar>
            <w:vAlign w:val="center"/>
            <w:hideMark/>
          </w:tcPr>
          <w:p w:rsidR="00AB1369" w:rsidRPr="00F92FEE" w:rsidRDefault="00AB1369" w:rsidP="00DB519B">
            <w:pPr>
              <w:spacing w:after="0" w:line="240" w:lineRule="auto"/>
              <w:rPr>
                <w:rFonts w:ascii="Minion Pro" w:eastAsia="Times New Roman" w:hAnsi="Minion Pro" w:cs="Times New Roman"/>
                <w:color w:val="231F20"/>
                <w:lang w:eastAsia="hr-HR"/>
              </w:rPr>
            </w:pPr>
          </w:p>
        </w:tc>
        <w:tc>
          <w:tcPr>
            <w:tcW w:w="0" w:type="auto"/>
            <w:tcBorders>
              <w:top w:val="nil"/>
              <w:left w:val="nil"/>
              <w:bottom w:val="nil"/>
              <w:right w:val="nil"/>
            </w:tcBorders>
            <w:tcMar>
              <w:top w:w="96" w:type="dxa"/>
              <w:left w:w="96" w:type="dxa"/>
              <w:bottom w:w="120" w:type="dxa"/>
              <w:right w:w="96" w:type="dxa"/>
            </w:tcMar>
            <w:vAlign w:val="center"/>
            <w:hideMark/>
          </w:tcPr>
          <w:p w:rsidR="00AB1369" w:rsidRPr="00F92FEE" w:rsidRDefault="00AB1369" w:rsidP="00DB519B">
            <w:pPr>
              <w:spacing w:after="0" w:line="240" w:lineRule="auto"/>
              <w:rPr>
                <w:rFonts w:ascii="Minion Pro" w:eastAsia="Times New Roman" w:hAnsi="Minion Pro" w:cs="Times New Roman"/>
                <w:color w:val="231F20"/>
                <w:lang w:eastAsia="hr-HR"/>
              </w:rPr>
            </w:pPr>
            <w:r w:rsidRPr="00F92FEE">
              <w:rPr>
                <w:rFonts w:ascii="Minion Pro" w:eastAsia="Times New Roman" w:hAnsi="Minion Pro" w:cs="Times New Roman"/>
                <w:color w:val="231F20"/>
                <w:lang w:eastAsia="hr-HR"/>
              </w:rPr>
              <w:t>e.</w:t>
            </w:r>
          </w:p>
        </w:tc>
        <w:tc>
          <w:tcPr>
            <w:tcW w:w="0" w:type="auto"/>
            <w:tcBorders>
              <w:top w:val="nil"/>
              <w:left w:val="nil"/>
              <w:bottom w:val="nil"/>
              <w:right w:val="nil"/>
            </w:tcBorders>
            <w:tcMar>
              <w:top w:w="96" w:type="dxa"/>
              <w:left w:w="96" w:type="dxa"/>
              <w:bottom w:w="120" w:type="dxa"/>
              <w:right w:w="96" w:type="dxa"/>
            </w:tcMar>
            <w:vAlign w:val="center"/>
            <w:hideMark/>
          </w:tcPr>
          <w:p w:rsidR="00AB1369" w:rsidRPr="00F92FEE" w:rsidRDefault="00AB1369" w:rsidP="00DB519B">
            <w:pPr>
              <w:spacing w:after="0" w:line="240" w:lineRule="auto"/>
              <w:rPr>
                <w:rFonts w:ascii="Minion Pro" w:eastAsia="Times New Roman" w:hAnsi="Minion Pro" w:cs="Times New Roman"/>
                <w:color w:val="231F20"/>
                <w:lang w:eastAsia="hr-HR"/>
              </w:rPr>
            </w:pPr>
            <w:r w:rsidRPr="00F92FEE">
              <w:rPr>
                <w:rFonts w:ascii="Minion Pro" w:eastAsia="Times New Roman" w:hAnsi="Minion Pro" w:cs="Times New Roman"/>
                <w:color w:val="231F20"/>
                <w:lang w:eastAsia="hr-HR"/>
              </w:rPr>
              <w:t xml:space="preserve">proceduru za </w:t>
            </w:r>
            <w:proofErr w:type="spellStart"/>
            <w:r w:rsidRPr="00F92FEE">
              <w:rPr>
                <w:rFonts w:ascii="Minion Pro" w:eastAsia="Times New Roman" w:hAnsi="Minion Pro" w:cs="Times New Roman"/>
                <w:color w:val="231F20"/>
                <w:lang w:eastAsia="hr-HR"/>
              </w:rPr>
              <w:t>odrobljavanje</w:t>
            </w:r>
            <w:proofErr w:type="spellEnd"/>
            <w:r w:rsidRPr="00F92FEE">
              <w:rPr>
                <w:rFonts w:ascii="Minion Pro" w:eastAsia="Times New Roman" w:hAnsi="Minion Pro" w:cs="Times New Roman"/>
                <w:color w:val="231F20"/>
                <w:lang w:eastAsia="hr-HR"/>
              </w:rPr>
              <w:t xml:space="preserve"> (evisceraciju) odstrijeljenih svinja divljih s točno određenim prostorom za tu namjenu</w:t>
            </w:r>
          </w:p>
        </w:tc>
      </w:tr>
      <w:tr w:rsidR="00AB1369" w:rsidRPr="00F92FEE" w:rsidTr="00DB519B">
        <w:tc>
          <w:tcPr>
            <w:tcW w:w="0" w:type="auto"/>
            <w:tcBorders>
              <w:top w:val="nil"/>
              <w:left w:val="nil"/>
              <w:bottom w:val="nil"/>
              <w:right w:val="nil"/>
            </w:tcBorders>
            <w:tcMar>
              <w:top w:w="96" w:type="dxa"/>
              <w:left w:w="96" w:type="dxa"/>
              <w:bottom w:w="120" w:type="dxa"/>
              <w:right w:w="96" w:type="dxa"/>
            </w:tcMar>
            <w:vAlign w:val="center"/>
            <w:hideMark/>
          </w:tcPr>
          <w:p w:rsidR="00AB1369" w:rsidRPr="00F92FEE" w:rsidRDefault="00AB1369" w:rsidP="00DB519B">
            <w:pPr>
              <w:spacing w:after="0" w:line="240" w:lineRule="auto"/>
              <w:rPr>
                <w:rFonts w:ascii="Minion Pro" w:eastAsia="Times New Roman" w:hAnsi="Minion Pro" w:cs="Times New Roman"/>
                <w:color w:val="231F20"/>
                <w:lang w:eastAsia="hr-HR"/>
              </w:rPr>
            </w:pPr>
          </w:p>
        </w:tc>
        <w:tc>
          <w:tcPr>
            <w:tcW w:w="0" w:type="auto"/>
            <w:tcBorders>
              <w:top w:val="nil"/>
              <w:left w:val="nil"/>
              <w:bottom w:val="nil"/>
              <w:right w:val="nil"/>
            </w:tcBorders>
            <w:tcMar>
              <w:top w:w="96" w:type="dxa"/>
              <w:left w:w="96" w:type="dxa"/>
              <w:bottom w:w="120" w:type="dxa"/>
              <w:right w:w="96" w:type="dxa"/>
            </w:tcMar>
            <w:vAlign w:val="center"/>
            <w:hideMark/>
          </w:tcPr>
          <w:p w:rsidR="00AB1369" w:rsidRPr="00F92FEE" w:rsidRDefault="00AB1369" w:rsidP="00DB519B">
            <w:pPr>
              <w:spacing w:after="0" w:line="240" w:lineRule="auto"/>
              <w:rPr>
                <w:rFonts w:ascii="Minion Pro" w:eastAsia="Times New Roman" w:hAnsi="Minion Pro" w:cs="Times New Roman"/>
                <w:color w:val="231F20"/>
                <w:lang w:eastAsia="hr-HR"/>
              </w:rPr>
            </w:pPr>
            <w:r w:rsidRPr="00F92FEE">
              <w:rPr>
                <w:rFonts w:ascii="Minion Pro" w:eastAsia="Times New Roman" w:hAnsi="Minion Pro" w:cs="Times New Roman"/>
                <w:color w:val="231F20"/>
                <w:lang w:eastAsia="hr-HR"/>
              </w:rPr>
              <w:t>f.</w:t>
            </w:r>
          </w:p>
        </w:tc>
        <w:tc>
          <w:tcPr>
            <w:tcW w:w="0" w:type="auto"/>
            <w:tcBorders>
              <w:top w:val="nil"/>
              <w:left w:val="nil"/>
              <w:bottom w:val="nil"/>
              <w:right w:val="nil"/>
            </w:tcBorders>
            <w:tcMar>
              <w:top w:w="96" w:type="dxa"/>
              <w:left w:w="96" w:type="dxa"/>
              <w:bottom w:w="120" w:type="dxa"/>
              <w:right w:w="96" w:type="dxa"/>
            </w:tcMar>
            <w:vAlign w:val="center"/>
            <w:hideMark/>
          </w:tcPr>
          <w:p w:rsidR="00AB1369" w:rsidRPr="00F92FEE" w:rsidRDefault="00AB1369" w:rsidP="00DB519B">
            <w:pPr>
              <w:spacing w:after="0" w:line="240" w:lineRule="auto"/>
              <w:rPr>
                <w:rFonts w:ascii="Minion Pro" w:eastAsia="Times New Roman" w:hAnsi="Minion Pro" w:cs="Times New Roman"/>
                <w:color w:val="231F20"/>
                <w:lang w:eastAsia="hr-HR"/>
              </w:rPr>
            </w:pPr>
            <w:r w:rsidRPr="00F92FEE">
              <w:rPr>
                <w:rFonts w:ascii="Minion Pro" w:eastAsia="Times New Roman" w:hAnsi="Minion Pro" w:cs="Times New Roman"/>
                <w:color w:val="231F20"/>
                <w:lang w:eastAsia="hr-HR"/>
              </w:rPr>
              <w:t>proceduru za neškodljivo odlaganje, odnosno uništavanje nusproizvoda životinjskog podrijetla nastalog nakon odstrjela.</w:t>
            </w:r>
          </w:p>
        </w:tc>
      </w:tr>
      <w:tr w:rsidR="00AB1369" w:rsidRPr="00F92FEE" w:rsidTr="00DB519B">
        <w:tc>
          <w:tcPr>
            <w:tcW w:w="453" w:type="dxa"/>
            <w:tcBorders>
              <w:top w:val="nil"/>
              <w:left w:val="nil"/>
              <w:bottom w:val="nil"/>
              <w:right w:val="nil"/>
            </w:tcBorders>
            <w:tcMar>
              <w:top w:w="96" w:type="dxa"/>
              <w:left w:w="96" w:type="dxa"/>
              <w:bottom w:w="120" w:type="dxa"/>
              <w:right w:w="96" w:type="dxa"/>
            </w:tcMar>
            <w:vAlign w:val="center"/>
            <w:hideMark/>
          </w:tcPr>
          <w:p w:rsidR="00AB1369" w:rsidRPr="00F92FEE" w:rsidRDefault="00AB1369" w:rsidP="00DB519B">
            <w:pPr>
              <w:spacing w:after="0" w:line="240" w:lineRule="auto"/>
              <w:rPr>
                <w:rFonts w:ascii="Minion Pro" w:eastAsia="Times New Roman" w:hAnsi="Minion Pro" w:cs="Times New Roman"/>
                <w:color w:val="231F20"/>
                <w:lang w:eastAsia="hr-HR"/>
              </w:rPr>
            </w:pPr>
            <w:r w:rsidRPr="00F92FEE">
              <w:rPr>
                <w:rFonts w:ascii="Minion Pro" w:eastAsia="Times New Roman" w:hAnsi="Minion Pro" w:cs="Times New Roman"/>
                <w:color w:val="231F20"/>
                <w:lang w:eastAsia="hr-HR"/>
              </w:rPr>
              <w:t>2.</w:t>
            </w:r>
          </w:p>
        </w:tc>
        <w:tc>
          <w:tcPr>
            <w:tcW w:w="10068" w:type="dxa"/>
            <w:gridSpan w:val="2"/>
            <w:tcBorders>
              <w:top w:val="nil"/>
              <w:left w:val="nil"/>
              <w:bottom w:val="nil"/>
              <w:right w:val="nil"/>
            </w:tcBorders>
            <w:tcMar>
              <w:top w:w="96" w:type="dxa"/>
              <w:left w:w="96" w:type="dxa"/>
              <w:bottom w:w="120" w:type="dxa"/>
              <w:right w:w="96" w:type="dxa"/>
            </w:tcMar>
            <w:vAlign w:val="center"/>
            <w:hideMark/>
          </w:tcPr>
          <w:p w:rsidR="00AB1369" w:rsidRPr="00F92FEE" w:rsidRDefault="00AB1369" w:rsidP="00DB519B">
            <w:pPr>
              <w:spacing w:after="0" w:line="240" w:lineRule="auto"/>
              <w:rPr>
                <w:rFonts w:ascii="Minion Pro" w:eastAsia="Times New Roman" w:hAnsi="Minion Pro" w:cs="Times New Roman"/>
                <w:color w:val="231F20"/>
                <w:lang w:eastAsia="hr-HR"/>
              </w:rPr>
            </w:pPr>
            <w:proofErr w:type="spellStart"/>
            <w:r w:rsidRPr="00F92FEE">
              <w:rPr>
                <w:rFonts w:ascii="Minion Pro" w:eastAsia="Times New Roman" w:hAnsi="Minion Pro" w:cs="Times New Roman"/>
                <w:color w:val="231F20"/>
                <w:lang w:eastAsia="hr-HR"/>
              </w:rPr>
              <w:t>Biosigurnosne</w:t>
            </w:r>
            <w:proofErr w:type="spellEnd"/>
            <w:r w:rsidRPr="00F92FEE">
              <w:rPr>
                <w:rFonts w:ascii="Minion Pro" w:eastAsia="Times New Roman" w:hAnsi="Minion Pro" w:cs="Times New Roman"/>
                <w:color w:val="231F20"/>
                <w:lang w:eastAsia="hr-HR"/>
              </w:rPr>
              <w:t xml:space="preserve"> mjere minimalno uključuju:</w:t>
            </w:r>
          </w:p>
        </w:tc>
      </w:tr>
      <w:tr w:rsidR="00AB1369" w:rsidRPr="00F92FEE" w:rsidTr="00DB519B">
        <w:tc>
          <w:tcPr>
            <w:tcW w:w="0" w:type="auto"/>
            <w:tcBorders>
              <w:top w:val="nil"/>
              <w:left w:val="nil"/>
              <w:bottom w:val="nil"/>
              <w:right w:val="nil"/>
            </w:tcBorders>
            <w:tcMar>
              <w:top w:w="96" w:type="dxa"/>
              <w:left w:w="96" w:type="dxa"/>
              <w:bottom w:w="120" w:type="dxa"/>
              <w:right w:w="96" w:type="dxa"/>
            </w:tcMar>
            <w:vAlign w:val="center"/>
            <w:hideMark/>
          </w:tcPr>
          <w:p w:rsidR="00AB1369" w:rsidRPr="00F92FEE" w:rsidRDefault="00AB1369" w:rsidP="00DB519B">
            <w:pPr>
              <w:spacing w:after="0" w:line="240" w:lineRule="auto"/>
              <w:rPr>
                <w:rFonts w:ascii="Minion Pro" w:eastAsia="Times New Roman" w:hAnsi="Minion Pro" w:cs="Times New Roman"/>
                <w:color w:val="231F20"/>
                <w:lang w:eastAsia="hr-HR"/>
              </w:rPr>
            </w:pPr>
          </w:p>
        </w:tc>
        <w:tc>
          <w:tcPr>
            <w:tcW w:w="0" w:type="auto"/>
            <w:tcBorders>
              <w:top w:val="nil"/>
              <w:left w:val="nil"/>
              <w:bottom w:val="nil"/>
              <w:right w:val="nil"/>
            </w:tcBorders>
            <w:tcMar>
              <w:top w:w="96" w:type="dxa"/>
              <w:left w:w="96" w:type="dxa"/>
              <w:bottom w:w="120" w:type="dxa"/>
              <w:right w:w="96" w:type="dxa"/>
            </w:tcMar>
            <w:vAlign w:val="center"/>
            <w:hideMark/>
          </w:tcPr>
          <w:p w:rsidR="00AB1369" w:rsidRPr="00F92FEE" w:rsidRDefault="00AB1369" w:rsidP="00DB519B">
            <w:pPr>
              <w:spacing w:after="0" w:line="240" w:lineRule="auto"/>
              <w:rPr>
                <w:rFonts w:ascii="Minion Pro" w:eastAsia="Times New Roman" w:hAnsi="Minion Pro" w:cs="Times New Roman"/>
                <w:color w:val="231F20"/>
                <w:lang w:eastAsia="hr-HR"/>
              </w:rPr>
            </w:pPr>
            <w:r w:rsidRPr="00F92FEE">
              <w:rPr>
                <w:rFonts w:ascii="Minion Pro" w:eastAsia="Times New Roman" w:hAnsi="Minion Pro" w:cs="Times New Roman"/>
                <w:color w:val="231F20"/>
                <w:lang w:eastAsia="hr-HR"/>
              </w:rPr>
              <w:t>a.</w:t>
            </w:r>
          </w:p>
        </w:tc>
        <w:tc>
          <w:tcPr>
            <w:tcW w:w="0" w:type="auto"/>
            <w:tcBorders>
              <w:top w:val="nil"/>
              <w:left w:val="nil"/>
              <w:bottom w:val="nil"/>
              <w:right w:val="nil"/>
            </w:tcBorders>
            <w:tcMar>
              <w:top w:w="96" w:type="dxa"/>
              <w:left w:w="96" w:type="dxa"/>
              <w:bottom w:w="120" w:type="dxa"/>
              <w:right w:w="96" w:type="dxa"/>
            </w:tcMar>
            <w:vAlign w:val="center"/>
            <w:hideMark/>
          </w:tcPr>
          <w:p w:rsidR="00AB1369" w:rsidRPr="00F92FEE" w:rsidRDefault="00AB1369" w:rsidP="00DB519B">
            <w:pPr>
              <w:spacing w:after="0" w:line="240" w:lineRule="auto"/>
              <w:rPr>
                <w:rFonts w:ascii="Minion Pro" w:eastAsia="Times New Roman" w:hAnsi="Minion Pro" w:cs="Times New Roman"/>
                <w:color w:val="231F20"/>
                <w:lang w:eastAsia="hr-HR"/>
              </w:rPr>
            </w:pPr>
            <w:r w:rsidRPr="00F92FEE">
              <w:rPr>
                <w:rFonts w:ascii="Minion Pro" w:eastAsia="Times New Roman" w:hAnsi="Minion Pro" w:cs="Times New Roman"/>
                <w:color w:val="231F20"/>
                <w:lang w:eastAsia="hr-HR"/>
              </w:rPr>
              <w:t>dezinfekciju obuće, opreme i vozila prije i nakon lova</w:t>
            </w:r>
          </w:p>
        </w:tc>
      </w:tr>
      <w:tr w:rsidR="00AB1369" w:rsidRPr="00F92FEE" w:rsidTr="00DB519B">
        <w:tc>
          <w:tcPr>
            <w:tcW w:w="0" w:type="auto"/>
            <w:tcBorders>
              <w:top w:val="nil"/>
              <w:left w:val="nil"/>
              <w:bottom w:val="nil"/>
              <w:right w:val="nil"/>
            </w:tcBorders>
            <w:tcMar>
              <w:top w:w="96" w:type="dxa"/>
              <w:left w:w="96" w:type="dxa"/>
              <w:bottom w:w="120" w:type="dxa"/>
              <w:right w:w="96" w:type="dxa"/>
            </w:tcMar>
            <w:vAlign w:val="center"/>
            <w:hideMark/>
          </w:tcPr>
          <w:p w:rsidR="00AB1369" w:rsidRPr="00F92FEE" w:rsidRDefault="00AB1369" w:rsidP="00DB519B">
            <w:pPr>
              <w:spacing w:after="0" w:line="240" w:lineRule="auto"/>
              <w:rPr>
                <w:rFonts w:ascii="Minion Pro" w:eastAsia="Times New Roman" w:hAnsi="Minion Pro" w:cs="Times New Roman"/>
                <w:color w:val="231F20"/>
                <w:lang w:eastAsia="hr-HR"/>
              </w:rPr>
            </w:pPr>
          </w:p>
        </w:tc>
        <w:tc>
          <w:tcPr>
            <w:tcW w:w="0" w:type="auto"/>
            <w:tcBorders>
              <w:top w:val="nil"/>
              <w:left w:val="nil"/>
              <w:bottom w:val="nil"/>
              <w:right w:val="nil"/>
            </w:tcBorders>
            <w:tcMar>
              <w:top w:w="96" w:type="dxa"/>
              <w:left w:w="96" w:type="dxa"/>
              <w:bottom w:w="120" w:type="dxa"/>
              <w:right w:w="96" w:type="dxa"/>
            </w:tcMar>
            <w:vAlign w:val="center"/>
            <w:hideMark/>
          </w:tcPr>
          <w:p w:rsidR="00AB1369" w:rsidRPr="00F92FEE" w:rsidRDefault="00AB1369" w:rsidP="00DB519B">
            <w:pPr>
              <w:spacing w:after="0" w:line="240" w:lineRule="auto"/>
              <w:rPr>
                <w:rFonts w:ascii="Minion Pro" w:eastAsia="Times New Roman" w:hAnsi="Minion Pro" w:cs="Times New Roman"/>
                <w:color w:val="231F20"/>
                <w:lang w:eastAsia="hr-HR"/>
              </w:rPr>
            </w:pPr>
            <w:r w:rsidRPr="00F92FEE">
              <w:rPr>
                <w:rFonts w:ascii="Minion Pro" w:eastAsia="Times New Roman" w:hAnsi="Minion Pro" w:cs="Times New Roman"/>
                <w:color w:val="231F20"/>
                <w:lang w:eastAsia="hr-HR"/>
              </w:rPr>
              <w:t>b.</w:t>
            </w:r>
          </w:p>
        </w:tc>
        <w:tc>
          <w:tcPr>
            <w:tcW w:w="0" w:type="auto"/>
            <w:tcBorders>
              <w:top w:val="nil"/>
              <w:left w:val="nil"/>
              <w:bottom w:val="nil"/>
              <w:right w:val="nil"/>
            </w:tcBorders>
            <w:tcMar>
              <w:top w:w="96" w:type="dxa"/>
              <w:left w:w="96" w:type="dxa"/>
              <w:bottom w:w="120" w:type="dxa"/>
              <w:right w:w="96" w:type="dxa"/>
            </w:tcMar>
            <w:vAlign w:val="center"/>
            <w:hideMark/>
          </w:tcPr>
          <w:p w:rsidR="00AB1369" w:rsidRPr="00F92FEE" w:rsidRDefault="00AB1369" w:rsidP="00DB519B">
            <w:pPr>
              <w:spacing w:after="0" w:line="240" w:lineRule="auto"/>
              <w:rPr>
                <w:rFonts w:ascii="Minion Pro" w:eastAsia="Times New Roman" w:hAnsi="Minion Pro" w:cs="Times New Roman"/>
                <w:color w:val="231F20"/>
                <w:lang w:eastAsia="hr-HR"/>
              </w:rPr>
            </w:pPr>
            <w:r w:rsidRPr="00F92FEE">
              <w:rPr>
                <w:rFonts w:ascii="Minion Pro" w:eastAsia="Times New Roman" w:hAnsi="Minion Pro" w:cs="Times New Roman"/>
                <w:color w:val="231F20"/>
                <w:lang w:eastAsia="hr-HR"/>
              </w:rPr>
              <w:t>vozila koja se koriste u lovištu, posebno za prijevoz trupova odstrijeljenih svinja divljih, moraju biti za to odobrena od odgovorne osobe i prije i poslije lova, odnosno prije izlaska iz lovišta moraju biti dezinficirana</w:t>
            </w:r>
          </w:p>
        </w:tc>
      </w:tr>
      <w:tr w:rsidR="00AB1369" w:rsidRPr="00F92FEE" w:rsidTr="00DB519B">
        <w:tc>
          <w:tcPr>
            <w:tcW w:w="0" w:type="auto"/>
            <w:tcBorders>
              <w:top w:val="nil"/>
              <w:left w:val="nil"/>
              <w:bottom w:val="nil"/>
              <w:right w:val="nil"/>
            </w:tcBorders>
            <w:tcMar>
              <w:top w:w="96" w:type="dxa"/>
              <w:left w:w="96" w:type="dxa"/>
              <w:bottom w:w="120" w:type="dxa"/>
              <w:right w:w="96" w:type="dxa"/>
            </w:tcMar>
            <w:vAlign w:val="center"/>
            <w:hideMark/>
          </w:tcPr>
          <w:p w:rsidR="00AB1369" w:rsidRPr="00F92FEE" w:rsidRDefault="00AB1369" w:rsidP="00DB519B">
            <w:pPr>
              <w:spacing w:after="0" w:line="240" w:lineRule="auto"/>
              <w:rPr>
                <w:rFonts w:ascii="Minion Pro" w:eastAsia="Times New Roman" w:hAnsi="Minion Pro" w:cs="Times New Roman"/>
                <w:color w:val="231F20"/>
                <w:lang w:eastAsia="hr-HR"/>
              </w:rPr>
            </w:pPr>
          </w:p>
        </w:tc>
        <w:tc>
          <w:tcPr>
            <w:tcW w:w="0" w:type="auto"/>
            <w:tcBorders>
              <w:top w:val="nil"/>
              <w:left w:val="nil"/>
              <w:bottom w:val="nil"/>
              <w:right w:val="nil"/>
            </w:tcBorders>
            <w:tcMar>
              <w:top w:w="96" w:type="dxa"/>
              <w:left w:w="96" w:type="dxa"/>
              <w:bottom w:w="120" w:type="dxa"/>
              <w:right w:w="96" w:type="dxa"/>
            </w:tcMar>
            <w:vAlign w:val="center"/>
            <w:hideMark/>
          </w:tcPr>
          <w:p w:rsidR="00AB1369" w:rsidRPr="00F92FEE" w:rsidRDefault="00AB1369" w:rsidP="00DB519B">
            <w:pPr>
              <w:spacing w:after="0" w:line="240" w:lineRule="auto"/>
              <w:rPr>
                <w:rFonts w:ascii="Minion Pro" w:eastAsia="Times New Roman" w:hAnsi="Minion Pro" w:cs="Times New Roman"/>
                <w:color w:val="231F20"/>
                <w:lang w:eastAsia="hr-HR"/>
              </w:rPr>
            </w:pPr>
            <w:r w:rsidRPr="00F92FEE">
              <w:rPr>
                <w:rFonts w:ascii="Minion Pro" w:eastAsia="Times New Roman" w:hAnsi="Minion Pro" w:cs="Times New Roman"/>
                <w:color w:val="231F20"/>
                <w:lang w:eastAsia="hr-HR"/>
              </w:rPr>
              <w:t>c.</w:t>
            </w:r>
          </w:p>
        </w:tc>
        <w:tc>
          <w:tcPr>
            <w:tcW w:w="0" w:type="auto"/>
            <w:tcBorders>
              <w:top w:val="nil"/>
              <w:left w:val="nil"/>
              <w:bottom w:val="nil"/>
              <w:right w:val="nil"/>
            </w:tcBorders>
            <w:tcMar>
              <w:top w:w="96" w:type="dxa"/>
              <w:left w:w="96" w:type="dxa"/>
              <w:bottom w:w="120" w:type="dxa"/>
              <w:right w:w="96" w:type="dxa"/>
            </w:tcMar>
            <w:vAlign w:val="center"/>
            <w:hideMark/>
          </w:tcPr>
          <w:p w:rsidR="00AB1369" w:rsidRPr="00F92FEE" w:rsidRDefault="00AB1369" w:rsidP="00DB519B">
            <w:pPr>
              <w:spacing w:after="0" w:line="240" w:lineRule="auto"/>
              <w:rPr>
                <w:rFonts w:ascii="Minion Pro" w:eastAsia="Times New Roman" w:hAnsi="Minion Pro" w:cs="Times New Roman"/>
                <w:color w:val="231F20"/>
                <w:lang w:eastAsia="hr-HR"/>
              </w:rPr>
            </w:pPr>
            <w:proofErr w:type="spellStart"/>
            <w:r w:rsidRPr="00F92FEE">
              <w:rPr>
                <w:rFonts w:ascii="Minion Pro" w:eastAsia="Times New Roman" w:hAnsi="Minion Pro" w:cs="Times New Roman"/>
                <w:color w:val="231F20"/>
                <w:lang w:eastAsia="hr-HR"/>
              </w:rPr>
              <w:t>odrobljavanje</w:t>
            </w:r>
            <w:proofErr w:type="spellEnd"/>
            <w:r w:rsidRPr="00F92FEE">
              <w:rPr>
                <w:rFonts w:ascii="Minion Pro" w:eastAsia="Times New Roman" w:hAnsi="Minion Pro" w:cs="Times New Roman"/>
                <w:color w:val="231F20"/>
                <w:lang w:eastAsia="hr-HR"/>
              </w:rPr>
              <w:t xml:space="preserve"> se može provoditi isključivo na za to određenim mjestima (prostoru), definiranim u planu </w:t>
            </w:r>
            <w:proofErr w:type="spellStart"/>
            <w:r w:rsidRPr="00F92FEE">
              <w:rPr>
                <w:rFonts w:ascii="Minion Pro" w:eastAsia="Times New Roman" w:hAnsi="Minion Pro" w:cs="Times New Roman"/>
                <w:color w:val="231F20"/>
                <w:lang w:eastAsia="hr-HR"/>
              </w:rPr>
              <w:t>biosigurnosti</w:t>
            </w:r>
            <w:proofErr w:type="spellEnd"/>
            <w:r w:rsidRPr="00F92FEE">
              <w:rPr>
                <w:rFonts w:ascii="Minion Pro" w:eastAsia="Times New Roman" w:hAnsi="Minion Pro" w:cs="Times New Roman"/>
                <w:color w:val="231F20"/>
                <w:lang w:eastAsia="hr-HR"/>
              </w:rPr>
              <w:t xml:space="preserve"> iz točke 1. Dodatka</w:t>
            </w:r>
          </w:p>
        </w:tc>
      </w:tr>
      <w:tr w:rsidR="00AB1369" w:rsidRPr="00F92FEE" w:rsidTr="00DB519B">
        <w:tc>
          <w:tcPr>
            <w:tcW w:w="0" w:type="auto"/>
            <w:tcBorders>
              <w:top w:val="nil"/>
              <w:left w:val="nil"/>
              <w:bottom w:val="nil"/>
              <w:right w:val="nil"/>
            </w:tcBorders>
            <w:tcMar>
              <w:top w:w="96" w:type="dxa"/>
              <w:left w:w="96" w:type="dxa"/>
              <w:bottom w:w="120" w:type="dxa"/>
              <w:right w:w="96" w:type="dxa"/>
            </w:tcMar>
            <w:vAlign w:val="center"/>
            <w:hideMark/>
          </w:tcPr>
          <w:p w:rsidR="00AB1369" w:rsidRPr="00F92FEE" w:rsidRDefault="00AB1369" w:rsidP="00DB519B">
            <w:pPr>
              <w:spacing w:after="0" w:line="240" w:lineRule="auto"/>
              <w:rPr>
                <w:rFonts w:ascii="Minion Pro" w:eastAsia="Times New Roman" w:hAnsi="Minion Pro" w:cs="Times New Roman"/>
                <w:color w:val="231F20"/>
                <w:lang w:eastAsia="hr-HR"/>
              </w:rPr>
            </w:pPr>
          </w:p>
        </w:tc>
        <w:tc>
          <w:tcPr>
            <w:tcW w:w="0" w:type="auto"/>
            <w:tcBorders>
              <w:top w:val="nil"/>
              <w:left w:val="nil"/>
              <w:bottom w:val="nil"/>
              <w:right w:val="nil"/>
            </w:tcBorders>
            <w:tcMar>
              <w:top w:w="96" w:type="dxa"/>
              <w:left w:w="96" w:type="dxa"/>
              <w:bottom w:w="120" w:type="dxa"/>
              <w:right w:w="96" w:type="dxa"/>
            </w:tcMar>
            <w:vAlign w:val="center"/>
            <w:hideMark/>
          </w:tcPr>
          <w:p w:rsidR="00AB1369" w:rsidRPr="00F92FEE" w:rsidRDefault="00AB1369" w:rsidP="00DB519B">
            <w:pPr>
              <w:spacing w:after="0" w:line="240" w:lineRule="auto"/>
              <w:rPr>
                <w:rFonts w:ascii="Minion Pro" w:eastAsia="Times New Roman" w:hAnsi="Minion Pro" w:cs="Times New Roman"/>
                <w:color w:val="231F20"/>
                <w:lang w:eastAsia="hr-HR"/>
              </w:rPr>
            </w:pPr>
            <w:r w:rsidRPr="00F92FEE">
              <w:rPr>
                <w:rFonts w:ascii="Minion Pro" w:eastAsia="Times New Roman" w:hAnsi="Minion Pro" w:cs="Times New Roman"/>
                <w:color w:val="231F20"/>
                <w:lang w:eastAsia="hr-HR"/>
              </w:rPr>
              <w:t>d.</w:t>
            </w:r>
          </w:p>
        </w:tc>
        <w:tc>
          <w:tcPr>
            <w:tcW w:w="0" w:type="auto"/>
            <w:tcBorders>
              <w:top w:val="nil"/>
              <w:left w:val="nil"/>
              <w:bottom w:val="nil"/>
              <w:right w:val="nil"/>
            </w:tcBorders>
            <w:tcMar>
              <w:top w:w="96" w:type="dxa"/>
              <w:left w:w="96" w:type="dxa"/>
              <w:bottom w:w="120" w:type="dxa"/>
              <w:right w:w="96" w:type="dxa"/>
            </w:tcMar>
            <w:vAlign w:val="center"/>
            <w:hideMark/>
          </w:tcPr>
          <w:p w:rsidR="00AB1369" w:rsidRPr="00F92FEE" w:rsidRDefault="00AB1369" w:rsidP="00DB519B">
            <w:pPr>
              <w:spacing w:after="0" w:line="240" w:lineRule="auto"/>
              <w:rPr>
                <w:rFonts w:ascii="Minion Pro" w:eastAsia="Times New Roman" w:hAnsi="Minion Pro" w:cs="Times New Roman"/>
                <w:color w:val="231F20"/>
                <w:lang w:eastAsia="hr-HR"/>
              </w:rPr>
            </w:pPr>
            <w:r w:rsidRPr="00F92FEE">
              <w:rPr>
                <w:rFonts w:ascii="Minion Pro" w:eastAsia="Times New Roman" w:hAnsi="Minion Pro" w:cs="Times New Roman"/>
                <w:color w:val="231F20"/>
                <w:lang w:eastAsia="hr-HR"/>
              </w:rPr>
              <w:t>postavljanje kontejnera ili određivanje lokacije za otpad (eviscerirani organi, koža i dr. otpad životinjskog podrijetla) i neškodljivo uklanjanje</w:t>
            </w:r>
          </w:p>
        </w:tc>
      </w:tr>
      <w:tr w:rsidR="00AB1369" w:rsidRPr="00F92FEE" w:rsidTr="00DB519B">
        <w:tc>
          <w:tcPr>
            <w:tcW w:w="0" w:type="auto"/>
            <w:tcBorders>
              <w:top w:val="nil"/>
              <w:left w:val="nil"/>
              <w:bottom w:val="nil"/>
              <w:right w:val="nil"/>
            </w:tcBorders>
            <w:tcMar>
              <w:top w:w="96" w:type="dxa"/>
              <w:left w:w="96" w:type="dxa"/>
              <w:bottom w:w="120" w:type="dxa"/>
              <w:right w:w="96" w:type="dxa"/>
            </w:tcMar>
            <w:vAlign w:val="center"/>
            <w:hideMark/>
          </w:tcPr>
          <w:p w:rsidR="00AB1369" w:rsidRPr="00F92FEE" w:rsidRDefault="00AB1369" w:rsidP="00DB519B">
            <w:pPr>
              <w:spacing w:after="0" w:line="240" w:lineRule="auto"/>
              <w:rPr>
                <w:rFonts w:ascii="Minion Pro" w:eastAsia="Times New Roman" w:hAnsi="Minion Pro" w:cs="Times New Roman"/>
                <w:color w:val="231F20"/>
                <w:lang w:eastAsia="hr-HR"/>
              </w:rPr>
            </w:pPr>
          </w:p>
        </w:tc>
        <w:tc>
          <w:tcPr>
            <w:tcW w:w="0" w:type="auto"/>
            <w:tcBorders>
              <w:top w:val="nil"/>
              <w:left w:val="nil"/>
              <w:bottom w:val="nil"/>
              <w:right w:val="nil"/>
            </w:tcBorders>
            <w:tcMar>
              <w:top w:w="96" w:type="dxa"/>
              <w:left w:w="96" w:type="dxa"/>
              <w:bottom w:w="120" w:type="dxa"/>
              <w:right w:w="96" w:type="dxa"/>
            </w:tcMar>
            <w:vAlign w:val="center"/>
            <w:hideMark/>
          </w:tcPr>
          <w:p w:rsidR="00AB1369" w:rsidRPr="00F92FEE" w:rsidRDefault="00AB1369" w:rsidP="00DB519B">
            <w:pPr>
              <w:spacing w:after="0" w:line="240" w:lineRule="auto"/>
              <w:rPr>
                <w:rFonts w:ascii="Minion Pro" w:eastAsia="Times New Roman" w:hAnsi="Minion Pro" w:cs="Times New Roman"/>
                <w:color w:val="231F20"/>
                <w:lang w:eastAsia="hr-HR"/>
              </w:rPr>
            </w:pPr>
            <w:r w:rsidRPr="00F92FEE">
              <w:rPr>
                <w:rFonts w:ascii="Minion Pro" w:eastAsia="Times New Roman" w:hAnsi="Minion Pro" w:cs="Times New Roman"/>
                <w:color w:val="231F20"/>
                <w:lang w:eastAsia="hr-HR"/>
              </w:rPr>
              <w:t>e.</w:t>
            </w:r>
          </w:p>
        </w:tc>
        <w:tc>
          <w:tcPr>
            <w:tcW w:w="0" w:type="auto"/>
            <w:tcBorders>
              <w:top w:val="nil"/>
              <w:left w:val="nil"/>
              <w:bottom w:val="nil"/>
              <w:right w:val="nil"/>
            </w:tcBorders>
            <w:tcMar>
              <w:top w:w="96" w:type="dxa"/>
              <w:left w:w="96" w:type="dxa"/>
              <w:bottom w:w="120" w:type="dxa"/>
              <w:right w:w="96" w:type="dxa"/>
            </w:tcMar>
            <w:vAlign w:val="center"/>
            <w:hideMark/>
          </w:tcPr>
          <w:p w:rsidR="00AB1369" w:rsidRPr="00F92FEE" w:rsidRDefault="00AB1369" w:rsidP="00DB519B">
            <w:pPr>
              <w:spacing w:after="0" w:line="240" w:lineRule="auto"/>
              <w:rPr>
                <w:rFonts w:ascii="Minion Pro" w:eastAsia="Times New Roman" w:hAnsi="Minion Pro" w:cs="Times New Roman"/>
                <w:color w:val="231F20"/>
                <w:lang w:eastAsia="hr-HR"/>
              </w:rPr>
            </w:pPr>
            <w:r w:rsidRPr="00F92FEE">
              <w:rPr>
                <w:rFonts w:ascii="Minion Pro" w:eastAsia="Times New Roman" w:hAnsi="Minion Pro" w:cs="Times New Roman"/>
                <w:color w:val="231F20"/>
                <w:lang w:eastAsia="hr-HR"/>
              </w:rPr>
              <w:t>kontrolu ulaska neovlaštenih osoba i vozila u područje lovišta</w:t>
            </w:r>
          </w:p>
        </w:tc>
      </w:tr>
      <w:tr w:rsidR="00AB1369" w:rsidRPr="00F92FEE" w:rsidTr="00DB519B">
        <w:tc>
          <w:tcPr>
            <w:tcW w:w="0" w:type="auto"/>
            <w:tcBorders>
              <w:top w:val="nil"/>
              <w:left w:val="nil"/>
              <w:bottom w:val="nil"/>
              <w:right w:val="nil"/>
            </w:tcBorders>
            <w:tcMar>
              <w:top w:w="96" w:type="dxa"/>
              <w:left w:w="96" w:type="dxa"/>
              <w:bottom w:w="120" w:type="dxa"/>
              <w:right w:w="96" w:type="dxa"/>
            </w:tcMar>
            <w:vAlign w:val="center"/>
            <w:hideMark/>
          </w:tcPr>
          <w:p w:rsidR="00AB1369" w:rsidRPr="00F92FEE" w:rsidRDefault="00AB1369" w:rsidP="00DB519B">
            <w:pPr>
              <w:spacing w:after="0" w:line="240" w:lineRule="auto"/>
              <w:rPr>
                <w:rFonts w:ascii="Minion Pro" w:eastAsia="Times New Roman" w:hAnsi="Minion Pro" w:cs="Times New Roman"/>
                <w:color w:val="231F20"/>
                <w:lang w:eastAsia="hr-HR"/>
              </w:rPr>
            </w:pPr>
          </w:p>
        </w:tc>
        <w:tc>
          <w:tcPr>
            <w:tcW w:w="0" w:type="auto"/>
            <w:tcBorders>
              <w:top w:val="nil"/>
              <w:left w:val="nil"/>
              <w:bottom w:val="nil"/>
              <w:right w:val="nil"/>
            </w:tcBorders>
            <w:tcMar>
              <w:top w:w="96" w:type="dxa"/>
              <w:left w:w="96" w:type="dxa"/>
              <w:bottom w:w="120" w:type="dxa"/>
              <w:right w:w="96" w:type="dxa"/>
            </w:tcMar>
            <w:vAlign w:val="center"/>
            <w:hideMark/>
          </w:tcPr>
          <w:p w:rsidR="00AB1369" w:rsidRPr="00F92FEE" w:rsidRDefault="00AB1369" w:rsidP="00DB519B">
            <w:pPr>
              <w:spacing w:after="0" w:line="240" w:lineRule="auto"/>
              <w:rPr>
                <w:rFonts w:ascii="Minion Pro" w:eastAsia="Times New Roman" w:hAnsi="Minion Pro" w:cs="Times New Roman"/>
                <w:color w:val="231F20"/>
                <w:lang w:eastAsia="hr-HR"/>
              </w:rPr>
            </w:pPr>
            <w:r w:rsidRPr="00F92FEE">
              <w:rPr>
                <w:rFonts w:ascii="Minion Pro" w:eastAsia="Times New Roman" w:hAnsi="Minion Pro" w:cs="Times New Roman"/>
                <w:color w:val="231F20"/>
                <w:lang w:eastAsia="hr-HR"/>
              </w:rPr>
              <w:t>f.</w:t>
            </w:r>
          </w:p>
        </w:tc>
        <w:tc>
          <w:tcPr>
            <w:tcW w:w="0" w:type="auto"/>
            <w:tcBorders>
              <w:top w:val="nil"/>
              <w:left w:val="nil"/>
              <w:bottom w:val="nil"/>
              <w:right w:val="nil"/>
            </w:tcBorders>
            <w:tcMar>
              <w:top w:w="96" w:type="dxa"/>
              <w:left w:w="96" w:type="dxa"/>
              <w:bottom w:w="120" w:type="dxa"/>
              <w:right w:w="96" w:type="dxa"/>
            </w:tcMar>
            <w:vAlign w:val="center"/>
            <w:hideMark/>
          </w:tcPr>
          <w:p w:rsidR="00AB1369" w:rsidRPr="00F92FEE" w:rsidRDefault="00AB1369" w:rsidP="00DB519B">
            <w:pPr>
              <w:spacing w:after="0" w:line="240" w:lineRule="auto"/>
              <w:rPr>
                <w:rFonts w:ascii="Minion Pro" w:eastAsia="Times New Roman" w:hAnsi="Minion Pro" w:cs="Times New Roman"/>
                <w:color w:val="231F20"/>
                <w:lang w:eastAsia="hr-HR"/>
              </w:rPr>
            </w:pPr>
            <w:r w:rsidRPr="00F92FEE">
              <w:rPr>
                <w:rFonts w:ascii="Minion Pro" w:eastAsia="Times New Roman" w:hAnsi="Minion Pro" w:cs="Times New Roman"/>
                <w:color w:val="231F20"/>
                <w:lang w:eastAsia="hr-HR"/>
              </w:rPr>
              <w:t>zabranu odlaganja proizvoda i otpada životinjskog podrijetla na području lovišta, osim na za to posebno određenim lokacijama ili kontejnerima</w:t>
            </w:r>
          </w:p>
        </w:tc>
      </w:tr>
      <w:tr w:rsidR="00AB1369" w:rsidRPr="00F92FEE" w:rsidTr="00DB519B">
        <w:tc>
          <w:tcPr>
            <w:tcW w:w="0" w:type="auto"/>
            <w:tcBorders>
              <w:top w:val="nil"/>
              <w:left w:val="nil"/>
              <w:bottom w:val="nil"/>
              <w:right w:val="nil"/>
            </w:tcBorders>
            <w:tcMar>
              <w:top w:w="96" w:type="dxa"/>
              <w:left w:w="96" w:type="dxa"/>
              <w:bottom w:w="120" w:type="dxa"/>
              <w:right w:w="96" w:type="dxa"/>
            </w:tcMar>
            <w:vAlign w:val="center"/>
            <w:hideMark/>
          </w:tcPr>
          <w:p w:rsidR="00AB1369" w:rsidRPr="00F92FEE" w:rsidRDefault="00AB1369" w:rsidP="00DB519B">
            <w:pPr>
              <w:spacing w:after="0" w:line="240" w:lineRule="auto"/>
              <w:rPr>
                <w:rFonts w:ascii="Minion Pro" w:eastAsia="Times New Roman" w:hAnsi="Minion Pro" w:cs="Times New Roman"/>
                <w:color w:val="231F20"/>
                <w:lang w:eastAsia="hr-HR"/>
              </w:rPr>
            </w:pPr>
          </w:p>
        </w:tc>
        <w:tc>
          <w:tcPr>
            <w:tcW w:w="0" w:type="auto"/>
            <w:tcBorders>
              <w:top w:val="nil"/>
              <w:left w:val="nil"/>
              <w:bottom w:val="nil"/>
              <w:right w:val="nil"/>
            </w:tcBorders>
            <w:tcMar>
              <w:top w:w="96" w:type="dxa"/>
              <w:left w:w="96" w:type="dxa"/>
              <w:bottom w:w="120" w:type="dxa"/>
              <w:right w:w="96" w:type="dxa"/>
            </w:tcMar>
            <w:vAlign w:val="center"/>
            <w:hideMark/>
          </w:tcPr>
          <w:p w:rsidR="00AB1369" w:rsidRPr="00F92FEE" w:rsidRDefault="00AB1369" w:rsidP="00DB519B">
            <w:pPr>
              <w:spacing w:after="0" w:line="240" w:lineRule="auto"/>
              <w:rPr>
                <w:rFonts w:ascii="Minion Pro" w:eastAsia="Times New Roman" w:hAnsi="Minion Pro" w:cs="Times New Roman"/>
                <w:color w:val="231F20"/>
                <w:lang w:eastAsia="hr-HR"/>
              </w:rPr>
            </w:pPr>
            <w:r w:rsidRPr="00F92FEE">
              <w:rPr>
                <w:rFonts w:ascii="Minion Pro" w:eastAsia="Times New Roman" w:hAnsi="Minion Pro" w:cs="Times New Roman"/>
                <w:color w:val="231F20"/>
                <w:lang w:eastAsia="hr-HR"/>
              </w:rPr>
              <w:t>g.</w:t>
            </w:r>
          </w:p>
        </w:tc>
        <w:tc>
          <w:tcPr>
            <w:tcW w:w="0" w:type="auto"/>
            <w:tcBorders>
              <w:top w:val="nil"/>
              <w:left w:val="nil"/>
              <w:bottom w:val="nil"/>
              <w:right w:val="nil"/>
            </w:tcBorders>
            <w:tcMar>
              <w:top w:w="96" w:type="dxa"/>
              <w:left w:w="96" w:type="dxa"/>
              <w:bottom w:w="120" w:type="dxa"/>
              <w:right w:w="96" w:type="dxa"/>
            </w:tcMar>
            <w:vAlign w:val="center"/>
            <w:hideMark/>
          </w:tcPr>
          <w:p w:rsidR="00AB1369" w:rsidRPr="00F92FEE" w:rsidRDefault="00AB1369" w:rsidP="00DB519B">
            <w:pPr>
              <w:spacing w:after="0" w:line="240" w:lineRule="auto"/>
              <w:rPr>
                <w:rFonts w:ascii="Minion Pro" w:eastAsia="Times New Roman" w:hAnsi="Minion Pro" w:cs="Times New Roman"/>
                <w:color w:val="231F20"/>
                <w:lang w:eastAsia="hr-HR"/>
              </w:rPr>
            </w:pPr>
            <w:r w:rsidRPr="00F92FEE">
              <w:rPr>
                <w:rFonts w:ascii="Minion Pro" w:eastAsia="Times New Roman" w:hAnsi="Minion Pro" w:cs="Times New Roman"/>
                <w:color w:val="231F20"/>
                <w:lang w:eastAsia="hr-HR"/>
              </w:rPr>
              <w:t>prijavu nelegalnih odlagališta otpada u svrhu žurne sanacije</w:t>
            </w:r>
          </w:p>
        </w:tc>
      </w:tr>
      <w:tr w:rsidR="00AB1369" w:rsidRPr="00F92FEE" w:rsidTr="00DB519B">
        <w:tc>
          <w:tcPr>
            <w:tcW w:w="0" w:type="auto"/>
            <w:tcBorders>
              <w:top w:val="nil"/>
              <w:left w:val="nil"/>
              <w:bottom w:val="nil"/>
              <w:right w:val="nil"/>
            </w:tcBorders>
            <w:tcMar>
              <w:top w:w="96" w:type="dxa"/>
              <w:left w:w="96" w:type="dxa"/>
              <w:bottom w:w="120" w:type="dxa"/>
              <w:right w:w="96" w:type="dxa"/>
            </w:tcMar>
            <w:vAlign w:val="center"/>
            <w:hideMark/>
          </w:tcPr>
          <w:p w:rsidR="00AB1369" w:rsidRPr="00F92FEE" w:rsidRDefault="00AB1369" w:rsidP="00DB519B">
            <w:pPr>
              <w:spacing w:after="0" w:line="240" w:lineRule="auto"/>
              <w:rPr>
                <w:rFonts w:ascii="Minion Pro" w:eastAsia="Times New Roman" w:hAnsi="Minion Pro" w:cs="Times New Roman"/>
                <w:color w:val="231F20"/>
                <w:lang w:eastAsia="hr-HR"/>
              </w:rPr>
            </w:pPr>
          </w:p>
        </w:tc>
        <w:tc>
          <w:tcPr>
            <w:tcW w:w="0" w:type="auto"/>
            <w:tcBorders>
              <w:top w:val="nil"/>
              <w:left w:val="nil"/>
              <w:bottom w:val="nil"/>
              <w:right w:val="nil"/>
            </w:tcBorders>
            <w:tcMar>
              <w:top w:w="96" w:type="dxa"/>
              <w:left w:w="96" w:type="dxa"/>
              <w:bottom w:w="120" w:type="dxa"/>
              <w:right w:w="96" w:type="dxa"/>
            </w:tcMar>
            <w:vAlign w:val="center"/>
            <w:hideMark/>
          </w:tcPr>
          <w:p w:rsidR="00AB1369" w:rsidRPr="00F92FEE" w:rsidRDefault="00AB1369" w:rsidP="00DB519B">
            <w:pPr>
              <w:spacing w:after="0" w:line="240" w:lineRule="auto"/>
              <w:rPr>
                <w:rFonts w:ascii="Minion Pro" w:eastAsia="Times New Roman" w:hAnsi="Minion Pro" w:cs="Times New Roman"/>
                <w:color w:val="231F20"/>
                <w:lang w:eastAsia="hr-HR"/>
              </w:rPr>
            </w:pPr>
            <w:r w:rsidRPr="00F92FEE">
              <w:rPr>
                <w:rFonts w:ascii="Minion Pro" w:eastAsia="Times New Roman" w:hAnsi="Minion Pro" w:cs="Times New Roman"/>
                <w:color w:val="231F20"/>
                <w:lang w:eastAsia="hr-HR"/>
              </w:rPr>
              <w:t>h.</w:t>
            </w:r>
          </w:p>
        </w:tc>
        <w:tc>
          <w:tcPr>
            <w:tcW w:w="0" w:type="auto"/>
            <w:tcBorders>
              <w:top w:val="nil"/>
              <w:left w:val="nil"/>
              <w:bottom w:val="nil"/>
              <w:right w:val="nil"/>
            </w:tcBorders>
            <w:tcMar>
              <w:top w:w="96" w:type="dxa"/>
              <w:left w:w="96" w:type="dxa"/>
              <w:bottom w:w="120" w:type="dxa"/>
              <w:right w:w="96" w:type="dxa"/>
            </w:tcMar>
            <w:vAlign w:val="center"/>
            <w:hideMark/>
          </w:tcPr>
          <w:p w:rsidR="00AB1369" w:rsidRPr="00F92FEE" w:rsidRDefault="00AB1369" w:rsidP="00DB519B">
            <w:pPr>
              <w:spacing w:after="0" w:line="240" w:lineRule="auto"/>
              <w:rPr>
                <w:rFonts w:ascii="Minion Pro" w:eastAsia="Times New Roman" w:hAnsi="Minion Pro" w:cs="Times New Roman"/>
                <w:color w:val="231F20"/>
                <w:lang w:eastAsia="hr-HR"/>
              </w:rPr>
            </w:pPr>
            <w:r w:rsidRPr="00F92FEE">
              <w:rPr>
                <w:rFonts w:ascii="Minion Pro" w:eastAsia="Times New Roman" w:hAnsi="Minion Pro" w:cs="Times New Roman"/>
                <w:color w:val="231F20"/>
                <w:lang w:eastAsia="hr-HR"/>
              </w:rPr>
              <w:t>aktivno traženje uginulih svinja divljih i žurnu prijavu ovlaštenoj veterinarskoj organizaciji svake pronađene lešine u svrhu njenog uklanjanja i dijagnostičkog pretraživanja.</w:t>
            </w:r>
          </w:p>
        </w:tc>
      </w:tr>
    </w:tbl>
    <w:p w:rsidR="00AB1369" w:rsidRDefault="00AB1369" w:rsidP="00AB1369"/>
    <w:p w:rsidR="00B50E39" w:rsidRDefault="00B50E39"/>
    <w:sectPr w:rsidR="00B50E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Minion Pro">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1369"/>
    <w:rsid w:val="00725602"/>
    <w:rsid w:val="00AB1369"/>
    <w:rsid w:val="00B50E39"/>
    <w:rsid w:val="00E42C1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7D3F0E-E9DD-471C-B7C0-419312790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B1369"/>
  </w:style>
  <w:style w:type="paragraph" w:styleId="Naslov1">
    <w:name w:val="heading 1"/>
    <w:basedOn w:val="Normal"/>
    <w:next w:val="Normal"/>
    <w:link w:val="Naslov1Char"/>
    <w:uiPriority w:val="9"/>
    <w:qFormat/>
    <w:rsid w:val="007256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
    <w:unhideWhenUsed/>
    <w:qFormat/>
    <w:rsid w:val="0072560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uiPriority w:val="9"/>
    <w:unhideWhenUsed/>
    <w:qFormat/>
    <w:rsid w:val="00725602"/>
    <w:pPr>
      <w:keepNext/>
      <w:keepLines/>
      <w:spacing w:before="200" w:after="0"/>
      <w:outlineLvl w:val="2"/>
    </w:pPr>
    <w:rPr>
      <w:rFonts w:asciiTheme="majorHAnsi" w:eastAsiaTheme="majorEastAsia" w:hAnsiTheme="majorHAnsi" w:cstheme="majorBidi"/>
      <w:b/>
      <w:bCs/>
      <w:color w:val="4F81BD" w:themeColor="accent1"/>
    </w:rPr>
  </w:style>
  <w:style w:type="paragraph" w:styleId="Naslov4">
    <w:name w:val="heading 4"/>
    <w:basedOn w:val="Normal"/>
    <w:next w:val="Normal"/>
    <w:link w:val="Naslov4Char"/>
    <w:uiPriority w:val="9"/>
    <w:unhideWhenUsed/>
    <w:qFormat/>
    <w:rsid w:val="00725602"/>
    <w:pPr>
      <w:keepNext/>
      <w:keepLines/>
      <w:spacing w:before="200" w:after="0"/>
      <w:outlineLvl w:val="3"/>
    </w:pPr>
    <w:rPr>
      <w:rFonts w:asciiTheme="majorHAnsi" w:eastAsiaTheme="majorEastAsia" w:hAnsiTheme="majorHAnsi" w:cstheme="majorBidi"/>
      <w:b/>
      <w:bCs/>
      <w:i/>
      <w:iCs/>
      <w:color w:val="4F81BD" w:themeColor="accent1"/>
    </w:rPr>
  </w:style>
  <w:style w:type="paragraph" w:styleId="Naslov5">
    <w:name w:val="heading 5"/>
    <w:basedOn w:val="Normal"/>
    <w:next w:val="Normal"/>
    <w:link w:val="Naslov5Char"/>
    <w:uiPriority w:val="9"/>
    <w:unhideWhenUsed/>
    <w:qFormat/>
    <w:rsid w:val="00725602"/>
    <w:pPr>
      <w:keepNext/>
      <w:keepLines/>
      <w:spacing w:before="200" w:after="0"/>
      <w:outlineLvl w:val="4"/>
    </w:pPr>
    <w:rPr>
      <w:rFonts w:asciiTheme="majorHAnsi" w:eastAsiaTheme="majorEastAsia" w:hAnsiTheme="majorHAnsi" w:cstheme="majorBidi"/>
      <w:color w:val="243F60" w:themeColor="accent1" w:themeShade="7F"/>
    </w:rPr>
  </w:style>
  <w:style w:type="paragraph" w:styleId="Naslov6">
    <w:name w:val="heading 6"/>
    <w:basedOn w:val="Normal"/>
    <w:next w:val="Normal"/>
    <w:link w:val="Naslov6Char"/>
    <w:uiPriority w:val="9"/>
    <w:unhideWhenUsed/>
    <w:qFormat/>
    <w:rsid w:val="0072560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slov7">
    <w:name w:val="heading 7"/>
    <w:basedOn w:val="Normal"/>
    <w:next w:val="Normal"/>
    <w:link w:val="Naslov7Char"/>
    <w:uiPriority w:val="9"/>
    <w:unhideWhenUsed/>
    <w:qFormat/>
    <w:rsid w:val="0072560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slov8">
    <w:name w:val="heading 8"/>
    <w:basedOn w:val="Normal"/>
    <w:next w:val="Normal"/>
    <w:link w:val="Naslov8Char"/>
    <w:uiPriority w:val="9"/>
    <w:unhideWhenUsed/>
    <w:qFormat/>
    <w:rsid w:val="00725602"/>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slov9">
    <w:name w:val="heading 9"/>
    <w:basedOn w:val="Normal"/>
    <w:next w:val="Normal"/>
    <w:link w:val="Naslov9Char"/>
    <w:uiPriority w:val="9"/>
    <w:unhideWhenUsed/>
    <w:qFormat/>
    <w:rsid w:val="0072560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725602"/>
    <w:rPr>
      <w:rFonts w:asciiTheme="majorHAnsi" w:eastAsiaTheme="majorEastAsia" w:hAnsiTheme="majorHAnsi" w:cstheme="majorBidi"/>
      <w:b/>
      <w:bCs/>
      <w:color w:val="365F91" w:themeColor="accent1" w:themeShade="BF"/>
      <w:sz w:val="28"/>
      <w:szCs w:val="28"/>
    </w:rPr>
  </w:style>
  <w:style w:type="character" w:customStyle="1" w:styleId="Naslov2Char">
    <w:name w:val="Naslov 2 Char"/>
    <w:basedOn w:val="Zadanifontodlomka"/>
    <w:link w:val="Naslov2"/>
    <w:uiPriority w:val="9"/>
    <w:rsid w:val="00725602"/>
    <w:rPr>
      <w:rFonts w:asciiTheme="majorHAnsi" w:eastAsiaTheme="majorEastAsia" w:hAnsiTheme="majorHAnsi" w:cstheme="majorBidi"/>
      <w:b/>
      <w:bCs/>
      <w:color w:val="4F81BD" w:themeColor="accent1"/>
      <w:sz w:val="26"/>
      <w:szCs w:val="26"/>
    </w:rPr>
  </w:style>
  <w:style w:type="character" w:customStyle="1" w:styleId="Naslov3Char">
    <w:name w:val="Naslov 3 Char"/>
    <w:basedOn w:val="Zadanifontodlomka"/>
    <w:link w:val="Naslov3"/>
    <w:uiPriority w:val="9"/>
    <w:rsid w:val="00725602"/>
    <w:rPr>
      <w:rFonts w:asciiTheme="majorHAnsi" w:eastAsiaTheme="majorEastAsia" w:hAnsiTheme="majorHAnsi" w:cstheme="majorBidi"/>
      <w:b/>
      <w:bCs/>
      <w:color w:val="4F81BD" w:themeColor="accent1"/>
    </w:rPr>
  </w:style>
  <w:style w:type="character" w:customStyle="1" w:styleId="Naslov4Char">
    <w:name w:val="Naslov 4 Char"/>
    <w:basedOn w:val="Zadanifontodlomka"/>
    <w:link w:val="Naslov4"/>
    <w:uiPriority w:val="9"/>
    <w:rsid w:val="00725602"/>
    <w:rPr>
      <w:rFonts w:asciiTheme="majorHAnsi" w:eastAsiaTheme="majorEastAsia" w:hAnsiTheme="majorHAnsi" w:cstheme="majorBidi"/>
      <w:b/>
      <w:bCs/>
      <w:i/>
      <w:iCs/>
      <w:color w:val="4F81BD" w:themeColor="accent1"/>
    </w:rPr>
  </w:style>
  <w:style w:type="character" w:customStyle="1" w:styleId="Naslov5Char">
    <w:name w:val="Naslov 5 Char"/>
    <w:basedOn w:val="Zadanifontodlomka"/>
    <w:link w:val="Naslov5"/>
    <w:uiPriority w:val="9"/>
    <w:rsid w:val="00725602"/>
    <w:rPr>
      <w:rFonts w:asciiTheme="majorHAnsi" w:eastAsiaTheme="majorEastAsia" w:hAnsiTheme="majorHAnsi" w:cstheme="majorBidi"/>
      <w:color w:val="243F60" w:themeColor="accent1" w:themeShade="7F"/>
    </w:rPr>
  </w:style>
  <w:style w:type="character" w:customStyle="1" w:styleId="Naslov6Char">
    <w:name w:val="Naslov 6 Char"/>
    <w:basedOn w:val="Zadanifontodlomka"/>
    <w:link w:val="Naslov6"/>
    <w:uiPriority w:val="9"/>
    <w:rsid w:val="00725602"/>
    <w:rPr>
      <w:rFonts w:asciiTheme="majorHAnsi" w:eastAsiaTheme="majorEastAsia" w:hAnsiTheme="majorHAnsi" w:cstheme="majorBidi"/>
      <w:i/>
      <w:iCs/>
      <w:color w:val="243F60" w:themeColor="accent1" w:themeShade="7F"/>
    </w:rPr>
  </w:style>
  <w:style w:type="character" w:customStyle="1" w:styleId="Naslov7Char">
    <w:name w:val="Naslov 7 Char"/>
    <w:basedOn w:val="Zadanifontodlomka"/>
    <w:link w:val="Naslov7"/>
    <w:uiPriority w:val="9"/>
    <w:rsid w:val="00725602"/>
    <w:rPr>
      <w:rFonts w:asciiTheme="majorHAnsi" w:eastAsiaTheme="majorEastAsia" w:hAnsiTheme="majorHAnsi" w:cstheme="majorBidi"/>
      <w:i/>
      <w:iCs/>
      <w:color w:val="404040" w:themeColor="text1" w:themeTint="BF"/>
    </w:rPr>
  </w:style>
  <w:style w:type="character" w:customStyle="1" w:styleId="Naslov8Char">
    <w:name w:val="Naslov 8 Char"/>
    <w:basedOn w:val="Zadanifontodlomka"/>
    <w:link w:val="Naslov8"/>
    <w:uiPriority w:val="9"/>
    <w:rsid w:val="00725602"/>
    <w:rPr>
      <w:rFonts w:asciiTheme="majorHAnsi" w:eastAsiaTheme="majorEastAsia" w:hAnsiTheme="majorHAnsi" w:cstheme="majorBidi"/>
      <w:color w:val="404040" w:themeColor="text1" w:themeTint="BF"/>
      <w:sz w:val="20"/>
      <w:szCs w:val="20"/>
    </w:rPr>
  </w:style>
  <w:style w:type="character" w:customStyle="1" w:styleId="Naslov9Char">
    <w:name w:val="Naslov 9 Char"/>
    <w:basedOn w:val="Zadanifontodlomka"/>
    <w:link w:val="Naslov9"/>
    <w:uiPriority w:val="9"/>
    <w:rsid w:val="00725602"/>
    <w:rPr>
      <w:rFonts w:asciiTheme="majorHAnsi" w:eastAsiaTheme="majorEastAsia" w:hAnsiTheme="majorHAnsi" w:cstheme="majorBidi"/>
      <w:i/>
      <w:iCs/>
      <w:color w:val="404040" w:themeColor="text1" w:themeTint="BF"/>
      <w:sz w:val="20"/>
      <w:szCs w:val="20"/>
    </w:rPr>
  </w:style>
  <w:style w:type="paragraph" w:styleId="Bezproreda">
    <w:name w:val="No Spacing"/>
    <w:uiPriority w:val="1"/>
    <w:qFormat/>
    <w:rsid w:val="007256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klasično">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1453</Words>
  <Characters>8287</Characters>
  <Application>Microsoft Office Word</Application>
  <DocSecurity>0</DocSecurity>
  <Lines>69</Lines>
  <Paragraphs>19</Paragraphs>
  <ScaleCrop>false</ScaleCrop>
  <HeadingPairs>
    <vt:vector size="4" baseType="variant">
      <vt:variant>
        <vt:lpstr>Naslov</vt:lpstr>
      </vt:variant>
      <vt:variant>
        <vt:i4>1</vt:i4>
      </vt:variant>
      <vt:variant>
        <vt:lpstr>Naslovi</vt:lpstr>
      </vt:variant>
      <vt:variant>
        <vt:i4>1</vt:i4>
      </vt:variant>
    </vt:vector>
  </HeadingPairs>
  <TitlesOfParts>
    <vt:vector size="2" baseType="lpstr">
      <vt:lpstr/>
      <vt:lpstr>    Naredba o mjerama za sprječavanje pojave i ranog otkrivanja unosa virusa afričke</vt:lpstr>
    </vt:vector>
  </TitlesOfParts>
  <Company/>
  <LinksUpToDate>false</LinksUpToDate>
  <CharactersWithSpaces>9721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Jadranka Leban</dc:creator>
  <cp:lastModifiedBy>ZLATKO STOLNIK</cp:lastModifiedBy>
  <cp:revision>2</cp:revision>
  <dcterms:created xsi:type="dcterms:W3CDTF">2019-10-31T10:33:00Z</dcterms:created>
  <dcterms:modified xsi:type="dcterms:W3CDTF">2019-10-31T10:33:00Z</dcterms:modified>
</cp:coreProperties>
</file>